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2F01E" w14:textId="18EF061D" w:rsidR="00B644F4" w:rsidRPr="00B644F4" w:rsidRDefault="00B644F4" w:rsidP="00BE7A8A">
      <w:pPr>
        <w:spacing w:line="360" w:lineRule="auto"/>
        <w:jc w:val="both"/>
        <w:rPr>
          <w:b/>
          <w:bCs/>
          <w:lang w:val="en-US"/>
        </w:rPr>
      </w:pPr>
      <w:r w:rsidRPr="00B644F4">
        <w:rPr>
          <w:rFonts w:ascii="Times New Roman" w:eastAsia="Times New Roman" w:hAnsi="Times New Roman" w:cs="Times New Roman"/>
          <w:b/>
          <w:bCs/>
          <w:kern w:val="36"/>
          <w:lang w:eastAsia="en-MW"/>
          <w14:ligatures w14:val="none"/>
        </w:rPr>
        <w:t>ABSTRACT</w:t>
      </w:r>
    </w:p>
    <w:p w14:paraId="4EF28900" w14:textId="77777777" w:rsidR="00B644F4" w:rsidRPr="00B644F4" w:rsidRDefault="00B644F4" w:rsidP="00BE7A8A">
      <w:pPr>
        <w:spacing w:before="100" w:beforeAutospacing="1" w:after="100" w:afterAutospacing="1" w:line="360" w:lineRule="auto"/>
        <w:jc w:val="both"/>
        <w:outlineLvl w:val="1"/>
        <w:rPr>
          <w:rFonts w:ascii="Times New Roman" w:eastAsia="Times New Roman" w:hAnsi="Times New Roman" w:cs="Times New Roman"/>
          <w:b/>
          <w:bCs/>
          <w:kern w:val="0"/>
          <w:lang w:eastAsia="en-MW"/>
          <w14:ligatures w14:val="none"/>
        </w:rPr>
      </w:pPr>
      <w:r w:rsidRPr="00B644F4">
        <w:rPr>
          <w:rFonts w:ascii="Times New Roman" w:eastAsia="Times New Roman" w:hAnsi="Times New Roman" w:cs="Times New Roman"/>
          <w:b/>
          <w:bCs/>
          <w:kern w:val="0"/>
          <w:lang w:eastAsia="en-MW"/>
          <w14:ligatures w14:val="none"/>
        </w:rPr>
        <w:t>Background</w:t>
      </w:r>
    </w:p>
    <w:p w14:paraId="497E9BEB" w14:textId="77777777" w:rsidR="00B644F4" w:rsidRPr="00B644F4" w:rsidRDefault="00B644F4" w:rsidP="00BE7A8A">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B644F4">
        <w:rPr>
          <w:rFonts w:ascii="Times New Roman" w:eastAsia="Times New Roman" w:hAnsi="Times New Roman" w:cs="Times New Roman"/>
          <w:kern w:val="0"/>
          <w:lang w:eastAsia="en-MW"/>
          <w14:ligatures w14:val="none"/>
        </w:rPr>
        <w:t>Poor ART adherence among under-five children remains a major public health challenge, contributing to treatment failure, drug resistance, and increased morbidity and mortality. Understanding the factors influencing adherence is essential for improving treatment outcomes.</w:t>
      </w:r>
    </w:p>
    <w:p w14:paraId="193054D3" w14:textId="77777777" w:rsidR="00B644F4" w:rsidRPr="00B644F4" w:rsidRDefault="00B644F4" w:rsidP="00BE7A8A">
      <w:pPr>
        <w:spacing w:before="100" w:beforeAutospacing="1" w:after="100" w:afterAutospacing="1" w:line="360" w:lineRule="auto"/>
        <w:jc w:val="both"/>
        <w:outlineLvl w:val="1"/>
        <w:rPr>
          <w:rFonts w:ascii="Times New Roman" w:eastAsia="Times New Roman" w:hAnsi="Times New Roman" w:cs="Times New Roman"/>
          <w:b/>
          <w:bCs/>
          <w:kern w:val="0"/>
          <w:lang w:eastAsia="en-MW"/>
          <w14:ligatures w14:val="none"/>
        </w:rPr>
      </w:pPr>
      <w:r w:rsidRPr="00B644F4">
        <w:rPr>
          <w:rFonts w:ascii="Times New Roman" w:eastAsia="Times New Roman" w:hAnsi="Times New Roman" w:cs="Times New Roman"/>
          <w:b/>
          <w:bCs/>
          <w:kern w:val="0"/>
          <w:lang w:eastAsia="en-MW"/>
          <w14:ligatures w14:val="none"/>
        </w:rPr>
        <w:t>Objective</w:t>
      </w:r>
    </w:p>
    <w:p w14:paraId="6E32DCF2" w14:textId="77777777" w:rsidR="00B644F4" w:rsidRPr="00B644F4" w:rsidRDefault="00B644F4" w:rsidP="00BE7A8A">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B644F4">
        <w:rPr>
          <w:rFonts w:ascii="Times New Roman" w:eastAsia="Times New Roman" w:hAnsi="Times New Roman" w:cs="Times New Roman"/>
          <w:kern w:val="0"/>
          <w:lang w:eastAsia="en-MW"/>
          <w14:ligatures w14:val="none"/>
        </w:rPr>
        <w:t>The study aimed to assess factors associated with poor ART adherence among under-five children receiving antiretroviral therapy at Queen Elizabeth Central Hospital in Blantyre, Malawi.</w:t>
      </w:r>
    </w:p>
    <w:p w14:paraId="305315E5" w14:textId="77777777" w:rsidR="00B644F4" w:rsidRPr="00B644F4" w:rsidRDefault="00B644F4" w:rsidP="00BE7A8A">
      <w:pPr>
        <w:spacing w:before="100" w:beforeAutospacing="1" w:after="100" w:afterAutospacing="1" w:line="360" w:lineRule="auto"/>
        <w:jc w:val="both"/>
        <w:outlineLvl w:val="1"/>
        <w:rPr>
          <w:rFonts w:ascii="Times New Roman" w:eastAsia="Times New Roman" w:hAnsi="Times New Roman" w:cs="Times New Roman"/>
          <w:b/>
          <w:bCs/>
          <w:kern w:val="0"/>
          <w:lang w:eastAsia="en-MW"/>
          <w14:ligatures w14:val="none"/>
        </w:rPr>
      </w:pPr>
      <w:r w:rsidRPr="00B644F4">
        <w:rPr>
          <w:rFonts w:ascii="Times New Roman" w:eastAsia="Times New Roman" w:hAnsi="Times New Roman" w:cs="Times New Roman"/>
          <w:b/>
          <w:bCs/>
          <w:kern w:val="0"/>
          <w:lang w:eastAsia="en-MW"/>
          <w14:ligatures w14:val="none"/>
        </w:rPr>
        <w:t>Methods</w:t>
      </w:r>
    </w:p>
    <w:p w14:paraId="7E7BADE8" w14:textId="0C10F112" w:rsidR="00B644F4" w:rsidRPr="00B644F4" w:rsidRDefault="00B644F4" w:rsidP="00BE7A8A">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B644F4">
        <w:rPr>
          <w:rFonts w:ascii="Times New Roman" w:eastAsia="Times New Roman" w:hAnsi="Times New Roman" w:cs="Times New Roman"/>
          <w:kern w:val="0"/>
          <w:lang w:eastAsia="en-MW"/>
          <w14:ligatures w14:val="none"/>
        </w:rPr>
        <w:t xml:space="preserve">A cross-sectional analytical study design was used among 132 caregiver–child pairs. Data were </w:t>
      </w:r>
      <w:r w:rsidR="00DE5186" w:rsidRPr="00B644F4">
        <w:rPr>
          <w:rFonts w:ascii="Times New Roman" w:eastAsia="Times New Roman" w:hAnsi="Times New Roman" w:cs="Times New Roman"/>
          <w:kern w:val="0"/>
          <w:lang w:eastAsia="en-MW"/>
          <w14:ligatures w14:val="none"/>
        </w:rPr>
        <w:t>analysed</w:t>
      </w:r>
      <w:r w:rsidRPr="00B644F4">
        <w:rPr>
          <w:rFonts w:ascii="Times New Roman" w:eastAsia="Times New Roman" w:hAnsi="Times New Roman" w:cs="Times New Roman"/>
          <w:kern w:val="0"/>
          <w:lang w:eastAsia="en-MW"/>
          <w14:ligatures w14:val="none"/>
        </w:rPr>
        <w:t xml:space="preserve"> using Stata. Descriptive statistics summarized participant characteristics and adherence levels. Chi-square tests assessed associations between independent variables and ART adherence, while multivariable logistic regression identified independent predictors of poor adherence. Statistical significance was set at p &lt; 0.05 with 95% confidence intervals.</w:t>
      </w:r>
    </w:p>
    <w:p w14:paraId="69CB9491" w14:textId="77777777" w:rsidR="00B644F4" w:rsidRPr="00B644F4" w:rsidRDefault="00B644F4" w:rsidP="00BE7A8A">
      <w:pPr>
        <w:spacing w:before="100" w:beforeAutospacing="1" w:after="100" w:afterAutospacing="1" w:line="360" w:lineRule="auto"/>
        <w:jc w:val="both"/>
        <w:outlineLvl w:val="1"/>
        <w:rPr>
          <w:rFonts w:ascii="Times New Roman" w:eastAsia="Times New Roman" w:hAnsi="Times New Roman" w:cs="Times New Roman"/>
          <w:b/>
          <w:bCs/>
          <w:kern w:val="0"/>
          <w:lang w:eastAsia="en-MW"/>
          <w14:ligatures w14:val="none"/>
        </w:rPr>
      </w:pPr>
      <w:r w:rsidRPr="00B644F4">
        <w:rPr>
          <w:rFonts w:ascii="Times New Roman" w:eastAsia="Times New Roman" w:hAnsi="Times New Roman" w:cs="Times New Roman"/>
          <w:b/>
          <w:bCs/>
          <w:kern w:val="0"/>
          <w:lang w:eastAsia="en-MW"/>
          <w14:ligatures w14:val="none"/>
        </w:rPr>
        <w:t>Results</w:t>
      </w:r>
    </w:p>
    <w:p w14:paraId="420F5F1C" w14:textId="77777777" w:rsidR="00B644F4" w:rsidRPr="00B644F4" w:rsidRDefault="00B644F4" w:rsidP="00BE7A8A">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B644F4">
        <w:rPr>
          <w:rFonts w:ascii="Times New Roman" w:eastAsia="Times New Roman" w:hAnsi="Times New Roman" w:cs="Times New Roman"/>
          <w:kern w:val="0"/>
          <w:lang w:eastAsia="en-MW"/>
          <w14:ligatures w14:val="none"/>
        </w:rPr>
        <w:t>Of the 132 children, 68.2% were adherent to ART while 31.8% were non-adherent. In multivariable analysis, significant predictors of poor ART adherence included caregiver age, marital status, ART knowledge, child vomiting, and distance to health facility. Caregivers aged 25–34 years had lower odds of poor adherence, while married and widowed caregivers had higher odds. Caregivers with ART knowledge and children living more than 5 km from the facility had higher odds of poor adherence.</w:t>
      </w:r>
    </w:p>
    <w:p w14:paraId="62C0863E" w14:textId="77777777" w:rsidR="00B644F4" w:rsidRPr="00B644F4" w:rsidRDefault="00B644F4" w:rsidP="00BE7A8A">
      <w:pPr>
        <w:spacing w:before="100" w:beforeAutospacing="1" w:after="100" w:afterAutospacing="1" w:line="360" w:lineRule="auto"/>
        <w:jc w:val="both"/>
        <w:outlineLvl w:val="1"/>
        <w:rPr>
          <w:rFonts w:ascii="Times New Roman" w:eastAsia="Times New Roman" w:hAnsi="Times New Roman" w:cs="Times New Roman"/>
          <w:b/>
          <w:bCs/>
          <w:kern w:val="0"/>
          <w:lang w:eastAsia="en-MW"/>
          <w14:ligatures w14:val="none"/>
        </w:rPr>
      </w:pPr>
      <w:r w:rsidRPr="00B644F4">
        <w:rPr>
          <w:rFonts w:ascii="Times New Roman" w:eastAsia="Times New Roman" w:hAnsi="Times New Roman" w:cs="Times New Roman"/>
          <w:b/>
          <w:bCs/>
          <w:kern w:val="0"/>
          <w:lang w:eastAsia="en-MW"/>
          <w14:ligatures w14:val="none"/>
        </w:rPr>
        <w:t>Conclusion</w:t>
      </w:r>
    </w:p>
    <w:p w14:paraId="3542B6F0" w14:textId="4AC20D18" w:rsidR="00B644F4" w:rsidRPr="00B644F4" w:rsidRDefault="00B644F4" w:rsidP="00AA5A25">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B644F4">
        <w:rPr>
          <w:rFonts w:ascii="Times New Roman" w:eastAsia="Times New Roman" w:hAnsi="Times New Roman" w:cs="Times New Roman"/>
          <w:kern w:val="0"/>
          <w:lang w:eastAsia="en-MW"/>
          <w14:ligatures w14:val="none"/>
        </w:rPr>
        <w:t>Poor ART adherence among under-five children remains a significant concern. Both caregiver-related and health system factors play an important role in influencing adherence outcomes.</w:t>
      </w:r>
      <w:r w:rsidR="00CA2D38">
        <w:rPr>
          <w:rFonts w:ascii="Times New Roman" w:eastAsia="Times New Roman" w:hAnsi="Times New Roman" w:cs="Times New Roman"/>
          <w:kern w:val="0"/>
          <w:lang w:eastAsia="en-MW"/>
          <w14:ligatures w14:val="none"/>
        </w:rPr>
        <w:t xml:space="preserve"> </w:t>
      </w:r>
      <w:r w:rsidRPr="00B644F4">
        <w:rPr>
          <w:rFonts w:ascii="Times New Roman" w:eastAsia="Times New Roman" w:hAnsi="Times New Roman" w:cs="Times New Roman"/>
          <w:kern w:val="0"/>
          <w:lang w:eastAsia="en-MW"/>
          <w14:ligatures w14:val="none"/>
        </w:rPr>
        <w:lastRenderedPageBreak/>
        <w:t xml:space="preserve">Strengthening caregiver education, improving access to health facilities, and targeted adherence </w:t>
      </w:r>
      <w:r w:rsidR="00CA2D38" w:rsidRPr="00B644F4">
        <w:rPr>
          <w:rFonts w:ascii="Times New Roman" w:eastAsia="Times New Roman" w:hAnsi="Times New Roman" w:cs="Times New Roman"/>
          <w:kern w:val="0"/>
          <w:lang w:eastAsia="en-MW"/>
          <w14:ligatures w14:val="none"/>
        </w:rPr>
        <w:t>counselling</w:t>
      </w:r>
      <w:r w:rsidRPr="00B644F4">
        <w:rPr>
          <w:rFonts w:ascii="Times New Roman" w:eastAsia="Times New Roman" w:hAnsi="Times New Roman" w:cs="Times New Roman"/>
          <w:kern w:val="0"/>
          <w:lang w:eastAsia="en-MW"/>
          <w14:ligatures w14:val="none"/>
        </w:rPr>
        <w:t xml:space="preserve"> are essential to improve ART adherence among under-five children.</w:t>
      </w:r>
    </w:p>
    <w:p w14:paraId="232C6E2C" w14:textId="77777777" w:rsidR="00B644F4" w:rsidRDefault="00B644F4">
      <w:pPr>
        <w:rPr>
          <w:b/>
          <w:bCs/>
          <w:lang w:val="en-US"/>
        </w:rPr>
      </w:pPr>
    </w:p>
    <w:p w14:paraId="764A2A34" w14:textId="77777777" w:rsidR="004166C2" w:rsidRDefault="004166C2">
      <w:pPr>
        <w:rPr>
          <w:b/>
          <w:bCs/>
          <w:lang w:val="en-US"/>
        </w:rPr>
      </w:pPr>
    </w:p>
    <w:p w14:paraId="0061936F" w14:textId="77777777" w:rsidR="004166C2" w:rsidRDefault="004166C2">
      <w:pPr>
        <w:rPr>
          <w:b/>
          <w:bCs/>
          <w:lang w:val="en-US"/>
        </w:rPr>
      </w:pPr>
    </w:p>
    <w:p w14:paraId="51B7801A" w14:textId="77777777" w:rsidR="004166C2" w:rsidRDefault="004166C2">
      <w:pPr>
        <w:rPr>
          <w:b/>
          <w:bCs/>
          <w:lang w:val="en-US"/>
        </w:rPr>
      </w:pPr>
    </w:p>
    <w:p w14:paraId="12C0DB2A" w14:textId="77777777" w:rsidR="004166C2" w:rsidRDefault="004166C2">
      <w:pPr>
        <w:rPr>
          <w:b/>
          <w:bCs/>
          <w:lang w:val="en-US"/>
        </w:rPr>
      </w:pPr>
    </w:p>
    <w:p w14:paraId="434E51ED" w14:textId="77777777" w:rsidR="004166C2" w:rsidRDefault="004166C2">
      <w:pPr>
        <w:rPr>
          <w:b/>
          <w:bCs/>
          <w:lang w:val="en-US"/>
        </w:rPr>
      </w:pPr>
    </w:p>
    <w:p w14:paraId="41B3182E" w14:textId="77777777" w:rsidR="004166C2" w:rsidRDefault="004166C2">
      <w:pPr>
        <w:rPr>
          <w:b/>
          <w:bCs/>
          <w:lang w:val="en-US"/>
        </w:rPr>
      </w:pPr>
    </w:p>
    <w:p w14:paraId="16256D68" w14:textId="77777777" w:rsidR="004166C2" w:rsidRDefault="004166C2">
      <w:pPr>
        <w:rPr>
          <w:b/>
          <w:bCs/>
          <w:lang w:val="en-US"/>
        </w:rPr>
      </w:pPr>
    </w:p>
    <w:p w14:paraId="7F9029D3" w14:textId="77777777" w:rsidR="004166C2" w:rsidRDefault="004166C2">
      <w:pPr>
        <w:rPr>
          <w:b/>
          <w:bCs/>
          <w:lang w:val="en-US"/>
        </w:rPr>
      </w:pPr>
    </w:p>
    <w:p w14:paraId="482F502A" w14:textId="77777777" w:rsidR="004166C2" w:rsidRDefault="004166C2">
      <w:pPr>
        <w:rPr>
          <w:b/>
          <w:bCs/>
          <w:lang w:val="en-US"/>
        </w:rPr>
      </w:pPr>
    </w:p>
    <w:p w14:paraId="12F27AAE" w14:textId="77777777" w:rsidR="004166C2" w:rsidRDefault="004166C2">
      <w:pPr>
        <w:rPr>
          <w:b/>
          <w:bCs/>
          <w:lang w:val="en-US"/>
        </w:rPr>
      </w:pPr>
    </w:p>
    <w:p w14:paraId="26622F19" w14:textId="77777777" w:rsidR="004166C2" w:rsidRDefault="004166C2">
      <w:pPr>
        <w:rPr>
          <w:b/>
          <w:bCs/>
          <w:lang w:val="en-US"/>
        </w:rPr>
      </w:pPr>
    </w:p>
    <w:p w14:paraId="1763507A" w14:textId="77777777" w:rsidR="004166C2" w:rsidRDefault="004166C2">
      <w:pPr>
        <w:rPr>
          <w:b/>
          <w:bCs/>
          <w:lang w:val="en-US"/>
        </w:rPr>
      </w:pPr>
    </w:p>
    <w:p w14:paraId="71C8F3F6" w14:textId="77777777" w:rsidR="004166C2" w:rsidRDefault="004166C2">
      <w:pPr>
        <w:rPr>
          <w:b/>
          <w:bCs/>
          <w:lang w:val="en-US"/>
        </w:rPr>
      </w:pPr>
    </w:p>
    <w:p w14:paraId="62D1400F" w14:textId="77777777" w:rsidR="004166C2" w:rsidRDefault="004166C2">
      <w:pPr>
        <w:rPr>
          <w:b/>
          <w:bCs/>
          <w:lang w:val="en-US"/>
        </w:rPr>
      </w:pPr>
    </w:p>
    <w:p w14:paraId="0330B6E4" w14:textId="77777777" w:rsidR="004166C2" w:rsidRDefault="004166C2">
      <w:pPr>
        <w:rPr>
          <w:b/>
          <w:bCs/>
          <w:lang w:val="en-US"/>
        </w:rPr>
      </w:pPr>
    </w:p>
    <w:p w14:paraId="30EF76AD" w14:textId="77777777" w:rsidR="004166C2" w:rsidRDefault="004166C2">
      <w:pPr>
        <w:rPr>
          <w:b/>
          <w:bCs/>
          <w:lang w:val="en-US"/>
        </w:rPr>
      </w:pPr>
    </w:p>
    <w:p w14:paraId="788693D5" w14:textId="77777777" w:rsidR="004166C2" w:rsidRDefault="004166C2">
      <w:pPr>
        <w:rPr>
          <w:b/>
          <w:bCs/>
          <w:lang w:val="en-US"/>
        </w:rPr>
      </w:pPr>
    </w:p>
    <w:p w14:paraId="4D677CCF" w14:textId="77777777" w:rsidR="004166C2" w:rsidRDefault="004166C2">
      <w:pPr>
        <w:rPr>
          <w:b/>
          <w:bCs/>
          <w:lang w:val="en-US"/>
        </w:rPr>
      </w:pPr>
    </w:p>
    <w:p w14:paraId="2D635620" w14:textId="77777777" w:rsidR="004166C2" w:rsidRDefault="004166C2">
      <w:pPr>
        <w:rPr>
          <w:b/>
          <w:bCs/>
          <w:lang w:val="en-US"/>
        </w:rPr>
      </w:pPr>
    </w:p>
    <w:p w14:paraId="317C89AC" w14:textId="77777777" w:rsidR="004166C2" w:rsidRDefault="004166C2">
      <w:pPr>
        <w:rPr>
          <w:b/>
          <w:bCs/>
          <w:lang w:val="en-US"/>
        </w:rPr>
      </w:pPr>
    </w:p>
    <w:p w14:paraId="35722279" w14:textId="77777777" w:rsidR="004166C2" w:rsidRDefault="004166C2">
      <w:pPr>
        <w:rPr>
          <w:b/>
          <w:bCs/>
          <w:lang w:val="en-US"/>
        </w:rPr>
      </w:pPr>
    </w:p>
    <w:p w14:paraId="265125B0" w14:textId="77777777" w:rsidR="004166C2" w:rsidRDefault="004166C2">
      <w:pPr>
        <w:rPr>
          <w:b/>
          <w:bCs/>
          <w:lang w:val="en-US"/>
        </w:rPr>
      </w:pPr>
    </w:p>
    <w:p w14:paraId="626BF709" w14:textId="77777777" w:rsidR="004166C2" w:rsidRDefault="004166C2">
      <w:pPr>
        <w:rPr>
          <w:b/>
          <w:bCs/>
          <w:lang w:val="en-US"/>
        </w:rPr>
      </w:pPr>
    </w:p>
    <w:p w14:paraId="0CFC5C18" w14:textId="77777777" w:rsidR="00CA2D38" w:rsidRDefault="00CA2D38">
      <w:pPr>
        <w:rPr>
          <w:rFonts w:ascii="Times New Roman" w:hAnsi="Times New Roman" w:cs="Times New Roman"/>
          <w:b/>
          <w:bCs/>
          <w:lang w:val="en-US"/>
        </w:rPr>
      </w:pPr>
    </w:p>
    <w:p w14:paraId="031B7389" w14:textId="77777777" w:rsidR="00CA2D38" w:rsidRDefault="00CA2D38">
      <w:pPr>
        <w:rPr>
          <w:rFonts w:ascii="Times New Roman" w:hAnsi="Times New Roman" w:cs="Times New Roman"/>
          <w:b/>
          <w:bCs/>
          <w:lang w:val="en-US"/>
        </w:rPr>
      </w:pPr>
    </w:p>
    <w:p w14:paraId="2C912803" w14:textId="4865C3F5" w:rsidR="008B1D73" w:rsidRPr="00CA2D38" w:rsidRDefault="00953175" w:rsidP="00CA2D38">
      <w:pPr>
        <w:spacing w:line="360" w:lineRule="auto"/>
        <w:jc w:val="both"/>
        <w:rPr>
          <w:rFonts w:ascii="Times New Roman" w:hAnsi="Times New Roman" w:cs="Times New Roman"/>
          <w:b/>
          <w:bCs/>
          <w:lang w:val="en-US"/>
        </w:rPr>
      </w:pPr>
      <w:r w:rsidRPr="00CA2D38">
        <w:rPr>
          <w:rFonts w:ascii="Times New Roman" w:hAnsi="Times New Roman" w:cs="Times New Roman"/>
          <w:b/>
          <w:bCs/>
          <w:lang w:val="en-US"/>
        </w:rPr>
        <w:lastRenderedPageBreak/>
        <w:t>CHAPTER FOUR: RESULTS</w:t>
      </w:r>
    </w:p>
    <w:p w14:paraId="0000E988" w14:textId="12E1D269" w:rsidR="00953175" w:rsidRPr="00E06F71" w:rsidRDefault="008B1D73" w:rsidP="00CA2D38">
      <w:pPr>
        <w:spacing w:line="360" w:lineRule="auto"/>
        <w:jc w:val="both"/>
        <w:rPr>
          <w:rFonts w:ascii="Times New Roman" w:hAnsi="Times New Roman" w:cs="Times New Roman"/>
          <w:b/>
          <w:bCs/>
          <w:lang w:val="en-US"/>
        </w:rPr>
      </w:pPr>
      <w:r w:rsidRPr="00E06F71">
        <w:rPr>
          <w:rFonts w:ascii="Times New Roman" w:hAnsi="Times New Roman" w:cs="Times New Roman"/>
          <w:b/>
          <w:bCs/>
        </w:rPr>
        <w:t>4.1 Socio-demographic Characteristics of Study Participants</w:t>
      </w:r>
      <w:r w:rsidR="00953175" w:rsidRPr="00E06F71">
        <w:rPr>
          <w:rFonts w:ascii="Times New Roman" w:hAnsi="Times New Roman" w:cs="Times New Roman"/>
          <w:b/>
          <w:bCs/>
          <w:lang w:val="en-US"/>
        </w:rPr>
        <w:t xml:space="preserve"> </w:t>
      </w:r>
    </w:p>
    <w:p w14:paraId="7FFD3F97" w14:textId="7C8B4158" w:rsidR="008B1D73" w:rsidRPr="00CA2D38" w:rsidRDefault="008B1D73" w:rsidP="00CA2D38">
      <w:pPr>
        <w:spacing w:line="360" w:lineRule="auto"/>
        <w:jc w:val="both"/>
        <w:rPr>
          <w:rFonts w:ascii="Times New Roman" w:hAnsi="Times New Roman" w:cs="Times New Roman"/>
          <w:lang w:val="en-US"/>
        </w:rPr>
      </w:pPr>
      <w:r w:rsidRPr="00CA2D38">
        <w:rPr>
          <w:rFonts w:ascii="Times New Roman" w:hAnsi="Times New Roman" w:cs="Times New Roman"/>
        </w:rPr>
        <w:t xml:space="preserve">This section presents the socio-demographic characteristics of the study participants. The characteristics described include child-related demographic factors, caregiver demographic factors, and selected socioeconomic characteristics. </w:t>
      </w:r>
    </w:p>
    <w:p w14:paraId="4CFA5E48" w14:textId="78A66FE2" w:rsidR="00953175" w:rsidRPr="00953175" w:rsidRDefault="00CA2D38" w:rsidP="00CA2D38">
      <w:pPr>
        <w:spacing w:before="100" w:beforeAutospacing="1" w:after="100" w:afterAutospacing="1" w:line="360" w:lineRule="auto"/>
        <w:jc w:val="both"/>
        <w:outlineLvl w:val="0"/>
        <w:rPr>
          <w:rFonts w:ascii="Times New Roman" w:eastAsia="Times New Roman" w:hAnsi="Times New Roman" w:cs="Times New Roman"/>
          <w:i/>
          <w:iCs/>
          <w:kern w:val="36"/>
          <w:sz w:val="20"/>
          <w:szCs w:val="20"/>
          <w:lang w:eastAsia="en-MW"/>
          <w14:ligatures w14:val="none"/>
        </w:rPr>
      </w:pPr>
      <w:r>
        <w:rPr>
          <w:rFonts w:ascii="Times New Roman" w:eastAsia="Times New Roman" w:hAnsi="Times New Roman" w:cs="Times New Roman"/>
          <w:i/>
          <w:iCs/>
          <w:kern w:val="36"/>
          <w:sz w:val="20"/>
          <w:szCs w:val="20"/>
          <w:lang w:eastAsia="en-MW"/>
          <w14:ligatures w14:val="none"/>
        </w:rPr>
        <w:t>T</w:t>
      </w:r>
      <w:r w:rsidRPr="00CA2D38">
        <w:rPr>
          <w:rFonts w:ascii="Times New Roman" w:eastAsia="Times New Roman" w:hAnsi="Times New Roman" w:cs="Times New Roman"/>
          <w:i/>
          <w:iCs/>
          <w:kern w:val="36"/>
          <w:sz w:val="20"/>
          <w:szCs w:val="20"/>
          <w:lang w:eastAsia="en-MW"/>
          <w14:ligatures w14:val="none"/>
        </w:rPr>
        <w:t>able 1: socio-demographic characteristics of study participants (n = 132)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75"/>
        <w:gridCol w:w="2466"/>
        <w:gridCol w:w="1413"/>
        <w:gridCol w:w="1548"/>
      </w:tblGrid>
      <w:tr w:rsidR="00953175" w:rsidRPr="00953175" w14:paraId="208C2225" w14:textId="77777777" w:rsidTr="00953175">
        <w:trPr>
          <w:tblHeader/>
          <w:tblCellSpacing w:w="15" w:type="dxa"/>
        </w:trPr>
        <w:tc>
          <w:tcPr>
            <w:tcW w:w="0" w:type="auto"/>
            <w:shd w:val="clear" w:color="auto" w:fill="FFC000"/>
            <w:vAlign w:val="center"/>
            <w:hideMark/>
          </w:tcPr>
          <w:p w14:paraId="3BFFC9D9"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Variable</w:t>
            </w:r>
          </w:p>
        </w:tc>
        <w:tc>
          <w:tcPr>
            <w:tcW w:w="0" w:type="auto"/>
            <w:shd w:val="clear" w:color="auto" w:fill="FFC000"/>
            <w:vAlign w:val="center"/>
            <w:hideMark/>
          </w:tcPr>
          <w:p w14:paraId="5EEF4D91"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Category</w:t>
            </w:r>
          </w:p>
        </w:tc>
        <w:tc>
          <w:tcPr>
            <w:tcW w:w="0" w:type="auto"/>
            <w:shd w:val="clear" w:color="auto" w:fill="FFC000"/>
            <w:vAlign w:val="center"/>
            <w:hideMark/>
          </w:tcPr>
          <w:p w14:paraId="1D7F954F"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Frequency (n)</w:t>
            </w:r>
          </w:p>
        </w:tc>
        <w:tc>
          <w:tcPr>
            <w:tcW w:w="0" w:type="auto"/>
            <w:shd w:val="clear" w:color="auto" w:fill="FFC000"/>
            <w:vAlign w:val="center"/>
            <w:hideMark/>
          </w:tcPr>
          <w:p w14:paraId="428FC52D"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Percentage (%)</w:t>
            </w:r>
          </w:p>
        </w:tc>
      </w:tr>
      <w:tr w:rsidR="00953175" w:rsidRPr="00953175" w14:paraId="0670C551" w14:textId="77777777">
        <w:trPr>
          <w:tblCellSpacing w:w="15" w:type="dxa"/>
        </w:trPr>
        <w:tc>
          <w:tcPr>
            <w:tcW w:w="0" w:type="auto"/>
            <w:vAlign w:val="center"/>
            <w:hideMark/>
          </w:tcPr>
          <w:p w14:paraId="3B06B444"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Child sex</w:t>
            </w:r>
          </w:p>
        </w:tc>
        <w:tc>
          <w:tcPr>
            <w:tcW w:w="0" w:type="auto"/>
            <w:vAlign w:val="center"/>
            <w:hideMark/>
          </w:tcPr>
          <w:p w14:paraId="0B3E71D8"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Male</w:t>
            </w:r>
          </w:p>
        </w:tc>
        <w:tc>
          <w:tcPr>
            <w:tcW w:w="0" w:type="auto"/>
            <w:vAlign w:val="center"/>
            <w:hideMark/>
          </w:tcPr>
          <w:p w14:paraId="75A2167A"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69</w:t>
            </w:r>
          </w:p>
        </w:tc>
        <w:tc>
          <w:tcPr>
            <w:tcW w:w="0" w:type="auto"/>
            <w:vAlign w:val="center"/>
            <w:hideMark/>
          </w:tcPr>
          <w:p w14:paraId="66452A33"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52.3</w:t>
            </w:r>
          </w:p>
        </w:tc>
      </w:tr>
      <w:tr w:rsidR="00953175" w:rsidRPr="00953175" w14:paraId="694A1398" w14:textId="77777777">
        <w:trPr>
          <w:tblCellSpacing w:w="15" w:type="dxa"/>
        </w:trPr>
        <w:tc>
          <w:tcPr>
            <w:tcW w:w="0" w:type="auto"/>
            <w:vAlign w:val="center"/>
            <w:hideMark/>
          </w:tcPr>
          <w:p w14:paraId="2F4E5F49"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6CAA4976"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Female</w:t>
            </w:r>
          </w:p>
        </w:tc>
        <w:tc>
          <w:tcPr>
            <w:tcW w:w="0" w:type="auto"/>
            <w:vAlign w:val="center"/>
            <w:hideMark/>
          </w:tcPr>
          <w:p w14:paraId="5BD11AD1"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63</w:t>
            </w:r>
          </w:p>
        </w:tc>
        <w:tc>
          <w:tcPr>
            <w:tcW w:w="0" w:type="auto"/>
            <w:vAlign w:val="center"/>
            <w:hideMark/>
          </w:tcPr>
          <w:p w14:paraId="7FFEB3F1"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47.7</w:t>
            </w:r>
          </w:p>
        </w:tc>
      </w:tr>
      <w:tr w:rsidR="00953175" w:rsidRPr="00953175" w14:paraId="0FF38CD9" w14:textId="77777777">
        <w:trPr>
          <w:tblCellSpacing w:w="15" w:type="dxa"/>
        </w:trPr>
        <w:tc>
          <w:tcPr>
            <w:tcW w:w="0" w:type="auto"/>
            <w:vAlign w:val="center"/>
            <w:hideMark/>
          </w:tcPr>
          <w:p w14:paraId="59DE8F8D"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Child age category</w:t>
            </w:r>
          </w:p>
        </w:tc>
        <w:tc>
          <w:tcPr>
            <w:tcW w:w="0" w:type="auto"/>
            <w:vAlign w:val="center"/>
            <w:hideMark/>
          </w:tcPr>
          <w:p w14:paraId="4A35EC30"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&lt;1 year</w:t>
            </w:r>
          </w:p>
        </w:tc>
        <w:tc>
          <w:tcPr>
            <w:tcW w:w="0" w:type="auto"/>
            <w:vAlign w:val="center"/>
            <w:hideMark/>
          </w:tcPr>
          <w:p w14:paraId="11B2D0B8"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30</w:t>
            </w:r>
          </w:p>
        </w:tc>
        <w:tc>
          <w:tcPr>
            <w:tcW w:w="0" w:type="auto"/>
            <w:vAlign w:val="center"/>
            <w:hideMark/>
          </w:tcPr>
          <w:p w14:paraId="13FDF02C"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22.7</w:t>
            </w:r>
          </w:p>
        </w:tc>
      </w:tr>
      <w:tr w:rsidR="00953175" w:rsidRPr="00953175" w14:paraId="6D508B8A" w14:textId="77777777">
        <w:trPr>
          <w:tblCellSpacing w:w="15" w:type="dxa"/>
        </w:trPr>
        <w:tc>
          <w:tcPr>
            <w:tcW w:w="0" w:type="auto"/>
            <w:vAlign w:val="center"/>
            <w:hideMark/>
          </w:tcPr>
          <w:p w14:paraId="0D6F118A"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9009127"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1–&lt;3 years</w:t>
            </w:r>
          </w:p>
        </w:tc>
        <w:tc>
          <w:tcPr>
            <w:tcW w:w="0" w:type="auto"/>
            <w:vAlign w:val="center"/>
            <w:hideMark/>
          </w:tcPr>
          <w:p w14:paraId="25CD83F3"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55</w:t>
            </w:r>
          </w:p>
        </w:tc>
        <w:tc>
          <w:tcPr>
            <w:tcW w:w="0" w:type="auto"/>
            <w:vAlign w:val="center"/>
            <w:hideMark/>
          </w:tcPr>
          <w:p w14:paraId="584BC1A4"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41.7</w:t>
            </w:r>
          </w:p>
        </w:tc>
      </w:tr>
      <w:tr w:rsidR="00953175" w:rsidRPr="00953175" w14:paraId="3796E9DD" w14:textId="77777777">
        <w:trPr>
          <w:tblCellSpacing w:w="15" w:type="dxa"/>
        </w:trPr>
        <w:tc>
          <w:tcPr>
            <w:tcW w:w="0" w:type="auto"/>
            <w:vAlign w:val="center"/>
            <w:hideMark/>
          </w:tcPr>
          <w:p w14:paraId="46061A9A"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3376E51"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3–4 years</w:t>
            </w:r>
          </w:p>
        </w:tc>
        <w:tc>
          <w:tcPr>
            <w:tcW w:w="0" w:type="auto"/>
            <w:vAlign w:val="center"/>
            <w:hideMark/>
          </w:tcPr>
          <w:p w14:paraId="30901A9A"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28</w:t>
            </w:r>
          </w:p>
        </w:tc>
        <w:tc>
          <w:tcPr>
            <w:tcW w:w="0" w:type="auto"/>
            <w:vAlign w:val="center"/>
            <w:hideMark/>
          </w:tcPr>
          <w:p w14:paraId="2359657B"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21.2</w:t>
            </w:r>
          </w:p>
        </w:tc>
      </w:tr>
      <w:tr w:rsidR="00953175" w:rsidRPr="00953175" w14:paraId="36F6BE9D" w14:textId="77777777">
        <w:trPr>
          <w:tblCellSpacing w:w="15" w:type="dxa"/>
        </w:trPr>
        <w:tc>
          <w:tcPr>
            <w:tcW w:w="0" w:type="auto"/>
            <w:vAlign w:val="center"/>
            <w:hideMark/>
          </w:tcPr>
          <w:p w14:paraId="33969662"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3313F1F0"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4–5 years</w:t>
            </w:r>
          </w:p>
        </w:tc>
        <w:tc>
          <w:tcPr>
            <w:tcW w:w="0" w:type="auto"/>
            <w:vAlign w:val="center"/>
            <w:hideMark/>
          </w:tcPr>
          <w:p w14:paraId="1F3550D7"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19</w:t>
            </w:r>
          </w:p>
        </w:tc>
        <w:tc>
          <w:tcPr>
            <w:tcW w:w="0" w:type="auto"/>
            <w:vAlign w:val="center"/>
            <w:hideMark/>
          </w:tcPr>
          <w:p w14:paraId="5B6B1AFA"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14.4</w:t>
            </w:r>
          </w:p>
        </w:tc>
      </w:tr>
      <w:tr w:rsidR="00953175" w:rsidRPr="00953175" w14:paraId="6913EA41" w14:textId="77777777">
        <w:trPr>
          <w:tblCellSpacing w:w="15" w:type="dxa"/>
        </w:trPr>
        <w:tc>
          <w:tcPr>
            <w:tcW w:w="0" w:type="auto"/>
            <w:vAlign w:val="center"/>
            <w:hideMark/>
          </w:tcPr>
          <w:p w14:paraId="32FB660D"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Caregiver age category</w:t>
            </w:r>
          </w:p>
        </w:tc>
        <w:tc>
          <w:tcPr>
            <w:tcW w:w="0" w:type="auto"/>
            <w:vAlign w:val="center"/>
            <w:hideMark/>
          </w:tcPr>
          <w:p w14:paraId="7186D277"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&lt;25 years</w:t>
            </w:r>
          </w:p>
        </w:tc>
        <w:tc>
          <w:tcPr>
            <w:tcW w:w="0" w:type="auto"/>
            <w:vAlign w:val="center"/>
            <w:hideMark/>
          </w:tcPr>
          <w:p w14:paraId="5C4525F3"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59</w:t>
            </w:r>
          </w:p>
        </w:tc>
        <w:tc>
          <w:tcPr>
            <w:tcW w:w="0" w:type="auto"/>
            <w:vAlign w:val="center"/>
            <w:hideMark/>
          </w:tcPr>
          <w:p w14:paraId="63CDCBE5"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44.7</w:t>
            </w:r>
          </w:p>
        </w:tc>
      </w:tr>
      <w:tr w:rsidR="00953175" w:rsidRPr="00953175" w14:paraId="374C4722" w14:textId="77777777">
        <w:trPr>
          <w:tblCellSpacing w:w="15" w:type="dxa"/>
        </w:trPr>
        <w:tc>
          <w:tcPr>
            <w:tcW w:w="0" w:type="auto"/>
            <w:vAlign w:val="center"/>
            <w:hideMark/>
          </w:tcPr>
          <w:p w14:paraId="3C0EA631"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90A72D4"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25–34 years</w:t>
            </w:r>
          </w:p>
        </w:tc>
        <w:tc>
          <w:tcPr>
            <w:tcW w:w="0" w:type="auto"/>
            <w:vAlign w:val="center"/>
            <w:hideMark/>
          </w:tcPr>
          <w:p w14:paraId="40E3FE5D"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36</w:t>
            </w:r>
          </w:p>
        </w:tc>
        <w:tc>
          <w:tcPr>
            <w:tcW w:w="0" w:type="auto"/>
            <w:vAlign w:val="center"/>
            <w:hideMark/>
          </w:tcPr>
          <w:p w14:paraId="05A21D57"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27.3</w:t>
            </w:r>
          </w:p>
        </w:tc>
      </w:tr>
      <w:tr w:rsidR="00953175" w:rsidRPr="00953175" w14:paraId="7F4DEB35" w14:textId="77777777">
        <w:trPr>
          <w:tblCellSpacing w:w="15" w:type="dxa"/>
        </w:trPr>
        <w:tc>
          <w:tcPr>
            <w:tcW w:w="0" w:type="auto"/>
            <w:vAlign w:val="center"/>
            <w:hideMark/>
          </w:tcPr>
          <w:p w14:paraId="0451A37F"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4AF9DED5"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≥35 years</w:t>
            </w:r>
          </w:p>
        </w:tc>
        <w:tc>
          <w:tcPr>
            <w:tcW w:w="0" w:type="auto"/>
            <w:vAlign w:val="center"/>
            <w:hideMark/>
          </w:tcPr>
          <w:p w14:paraId="6EE664D9"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37</w:t>
            </w:r>
          </w:p>
        </w:tc>
        <w:tc>
          <w:tcPr>
            <w:tcW w:w="0" w:type="auto"/>
            <w:vAlign w:val="center"/>
            <w:hideMark/>
          </w:tcPr>
          <w:p w14:paraId="17B7C003"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28.0</w:t>
            </w:r>
          </w:p>
        </w:tc>
      </w:tr>
      <w:tr w:rsidR="00953175" w:rsidRPr="00953175" w14:paraId="6C658355" w14:textId="77777777">
        <w:trPr>
          <w:tblCellSpacing w:w="15" w:type="dxa"/>
        </w:trPr>
        <w:tc>
          <w:tcPr>
            <w:tcW w:w="0" w:type="auto"/>
            <w:vAlign w:val="center"/>
            <w:hideMark/>
          </w:tcPr>
          <w:p w14:paraId="6B455254"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Caregiver sex</w:t>
            </w:r>
          </w:p>
        </w:tc>
        <w:tc>
          <w:tcPr>
            <w:tcW w:w="0" w:type="auto"/>
            <w:vAlign w:val="center"/>
            <w:hideMark/>
          </w:tcPr>
          <w:p w14:paraId="5D7446F1"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Male</w:t>
            </w:r>
          </w:p>
        </w:tc>
        <w:tc>
          <w:tcPr>
            <w:tcW w:w="0" w:type="auto"/>
            <w:vAlign w:val="center"/>
            <w:hideMark/>
          </w:tcPr>
          <w:p w14:paraId="50D27114"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47</w:t>
            </w:r>
          </w:p>
        </w:tc>
        <w:tc>
          <w:tcPr>
            <w:tcW w:w="0" w:type="auto"/>
            <w:vAlign w:val="center"/>
            <w:hideMark/>
          </w:tcPr>
          <w:p w14:paraId="3448EAD3"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35.6</w:t>
            </w:r>
          </w:p>
        </w:tc>
      </w:tr>
      <w:tr w:rsidR="00953175" w:rsidRPr="00953175" w14:paraId="5C09BA9D" w14:textId="77777777">
        <w:trPr>
          <w:tblCellSpacing w:w="15" w:type="dxa"/>
        </w:trPr>
        <w:tc>
          <w:tcPr>
            <w:tcW w:w="0" w:type="auto"/>
            <w:vAlign w:val="center"/>
            <w:hideMark/>
          </w:tcPr>
          <w:p w14:paraId="0D6C3630"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0B678EE8"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Female</w:t>
            </w:r>
          </w:p>
        </w:tc>
        <w:tc>
          <w:tcPr>
            <w:tcW w:w="0" w:type="auto"/>
            <w:vAlign w:val="center"/>
            <w:hideMark/>
          </w:tcPr>
          <w:p w14:paraId="1EE207FD"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85</w:t>
            </w:r>
          </w:p>
        </w:tc>
        <w:tc>
          <w:tcPr>
            <w:tcW w:w="0" w:type="auto"/>
            <w:vAlign w:val="center"/>
            <w:hideMark/>
          </w:tcPr>
          <w:p w14:paraId="6059471B"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64.4</w:t>
            </w:r>
          </w:p>
        </w:tc>
      </w:tr>
      <w:tr w:rsidR="00953175" w:rsidRPr="00953175" w14:paraId="608FFD05" w14:textId="77777777">
        <w:trPr>
          <w:tblCellSpacing w:w="15" w:type="dxa"/>
        </w:trPr>
        <w:tc>
          <w:tcPr>
            <w:tcW w:w="0" w:type="auto"/>
            <w:vAlign w:val="center"/>
            <w:hideMark/>
          </w:tcPr>
          <w:p w14:paraId="7C48F0C6"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Marital status</w:t>
            </w:r>
          </w:p>
        </w:tc>
        <w:tc>
          <w:tcPr>
            <w:tcW w:w="0" w:type="auto"/>
            <w:vAlign w:val="center"/>
            <w:hideMark/>
          </w:tcPr>
          <w:p w14:paraId="1549D0AC"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Single</w:t>
            </w:r>
          </w:p>
        </w:tc>
        <w:tc>
          <w:tcPr>
            <w:tcW w:w="0" w:type="auto"/>
            <w:vAlign w:val="center"/>
            <w:hideMark/>
          </w:tcPr>
          <w:p w14:paraId="4BD709F6"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48</w:t>
            </w:r>
          </w:p>
        </w:tc>
        <w:tc>
          <w:tcPr>
            <w:tcW w:w="0" w:type="auto"/>
            <w:vAlign w:val="center"/>
            <w:hideMark/>
          </w:tcPr>
          <w:p w14:paraId="13A5F40B"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36.4</w:t>
            </w:r>
          </w:p>
        </w:tc>
      </w:tr>
      <w:tr w:rsidR="00953175" w:rsidRPr="00953175" w14:paraId="4FA6E896" w14:textId="77777777">
        <w:trPr>
          <w:tblCellSpacing w:w="15" w:type="dxa"/>
        </w:trPr>
        <w:tc>
          <w:tcPr>
            <w:tcW w:w="0" w:type="auto"/>
            <w:vAlign w:val="center"/>
            <w:hideMark/>
          </w:tcPr>
          <w:p w14:paraId="0EEA9D68"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59A56A88"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Married</w:t>
            </w:r>
          </w:p>
        </w:tc>
        <w:tc>
          <w:tcPr>
            <w:tcW w:w="0" w:type="auto"/>
            <w:vAlign w:val="center"/>
            <w:hideMark/>
          </w:tcPr>
          <w:p w14:paraId="39F4D5BF"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69</w:t>
            </w:r>
          </w:p>
        </w:tc>
        <w:tc>
          <w:tcPr>
            <w:tcW w:w="0" w:type="auto"/>
            <w:vAlign w:val="center"/>
            <w:hideMark/>
          </w:tcPr>
          <w:p w14:paraId="00B8E146"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52.3</w:t>
            </w:r>
          </w:p>
        </w:tc>
      </w:tr>
      <w:tr w:rsidR="00953175" w:rsidRPr="00953175" w14:paraId="318BF574" w14:textId="77777777">
        <w:trPr>
          <w:tblCellSpacing w:w="15" w:type="dxa"/>
        </w:trPr>
        <w:tc>
          <w:tcPr>
            <w:tcW w:w="0" w:type="auto"/>
            <w:vAlign w:val="center"/>
            <w:hideMark/>
          </w:tcPr>
          <w:p w14:paraId="51359823"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01A4D43"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Widowed</w:t>
            </w:r>
          </w:p>
        </w:tc>
        <w:tc>
          <w:tcPr>
            <w:tcW w:w="0" w:type="auto"/>
            <w:vAlign w:val="center"/>
            <w:hideMark/>
          </w:tcPr>
          <w:p w14:paraId="5C12AEF2"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15</w:t>
            </w:r>
          </w:p>
        </w:tc>
        <w:tc>
          <w:tcPr>
            <w:tcW w:w="0" w:type="auto"/>
            <w:vAlign w:val="center"/>
            <w:hideMark/>
          </w:tcPr>
          <w:p w14:paraId="53CE6F2D"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11.4</w:t>
            </w:r>
          </w:p>
        </w:tc>
      </w:tr>
      <w:tr w:rsidR="00953175" w:rsidRPr="00953175" w14:paraId="45F89E92" w14:textId="77777777">
        <w:trPr>
          <w:tblCellSpacing w:w="15" w:type="dxa"/>
        </w:trPr>
        <w:tc>
          <w:tcPr>
            <w:tcW w:w="0" w:type="auto"/>
            <w:vAlign w:val="center"/>
            <w:hideMark/>
          </w:tcPr>
          <w:p w14:paraId="61543064"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Caregiver education</w:t>
            </w:r>
          </w:p>
        </w:tc>
        <w:tc>
          <w:tcPr>
            <w:tcW w:w="0" w:type="auto"/>
            <w:vAlign w:val="center"/>
            <w:hideMark/>
          </w:tcPr>
          <w:p w14:paraId="75D15094"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None</w:t>
            </w:r>
          </w:p>
        </w:tc>
        <w:tc>
          <w:tcPr>
            <w:tcW w:w="0" w:type="auto"/>
            <w:vAlign w:val="center"/>
            <w:hideMark/>
          </w:tcPr>
          <w:p w14:paraId="7A0D3F50"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48</w:t>
            </w:r>
          </w:p>
        </w:tc>
        <w:tc>
          <w:tcPr>
            <w:tcW w:w="0" w:type="auto"/>
            <w:vAlign w:val="center"/>
            <w:hideMark/>
          </w:tcPr>
          <w:p w14:paraId="6942E283"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36.4</w:t>
            </w:r>
          </w:p>
        </w:tc>
      </w:tr>
      <w:tr w:rsidR="00953175" w:rsidRPr="00953175" w14:paraId="20044031" w14:textId="77777777">
        <w:trPr>
          <w:tblCellSpacing w:w="15" w:type="dxa"/>
        </w:trPr>
        <w:tc>
          <w:tcPr>
            <w:tcW w:w="0" w:type="auto"/>
            <w:vAlign w:val="center"/>
            <w:hideMark/>
          </w:tcPr>
          <w:p w14:paraId="6DE81EDA"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CF48CE6"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Primary</w:t>
            </w:r>
          </w:p>
        </w:tc>
        <w:tc>
          <w:tcPr>
            <w:tcW w:w="0" w:type="auto"/>
            <w:vAlign w:val="center"/>
            <w:hideMark/>
          </w:tcPr>
          <w:p w14:paraId="4CCE4F90"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36</w:t>
            </w:r>
          </w:p>
        </w:tc>
        <w:tc>
          <w:tcPr>
            <w:tcW w:w="0" w:type="auto"/>
            <w:vAlign w:val="center"/>
            <w:hideMark/>
          </w:tcPr>
          <w:p w14:paraId="21CF1278"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27.3</w:t>
            </w:r>
          </w:p>
        </w:tc>
      </w:tr>
      <w:tr w:rsidR="00953175" w:rsidRPr="00953175" w14:paraId="555FB6A6" w14:textId="77777777">
        <w:trPr>
          <w:tblCellSpacing w:w="15" w:type="dxa"/>
        </w:trPr>
        <w:tc>
          <w:tcPr>
            <w:tcW w:w="0" w:type="auto"/>
            <w:vAlign w:val="center"/>
            <w:hideMark/>
          </w:tcPr>
          <w:p w14:paraId="5E1F4CEC"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1D6F19E"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Secondary</w:t>
            </w:r>
          </w:p>
        </w:tc>
        <w:tc>
          <w:tcPr>
            <w:tcW w:w="0" w:type="auto"/>
            <w:vAlign w:val="center"/>
            <w:hideMark/>
          </w:tcPr>
          <w:p w14:paraId="5E002C37"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25</w:t>
            </w:r>
          </w:p>
        </w:tc>
        <w:tc>
          <w:tcPr>
            <w:tcW w:w="0" w:type="auto"/>
            <w:vAlign w:val="center"/>
            <w:hideMark/>
          </w:tcPr>
          <w:p w14:paraId="47AD1086"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18.9</w:t>
            </w:r>
          </w:p>
        </w:tc>
      </w:tr>
      <w:tr w:rsidR="00953175" w:rsidRPr="00953175" w14:paraId="485D90F5" w14:textId="77777777">
        <w:trPr>
          <w:tblCellSpacing w:w="15" w:type="dxa"/>
        </w:trPr>
        <w:tc>
          <w:tcPr>
            <w:tcW w:w="0" w:type="auto"/>
            <w:vAlign w:val="center"/>
            <w:hideMark/>
          </w:tcPr>
          <w:p w14:paraId="53EEF391"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102E5C8"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Tertiary</w:t>
            </w:r>
          </w:p>
        </w:tc>
        <w:tc>
          <w:tcPr>
            <w:tcW w:w="0" w:type="auto"/>
            <w:vAlign w:val="center"/>
            <w:hideMark/>
          </w:tcPr>
          <w:p w14:paraId="3735F6E8"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23</w:t>
            </w:r>
          </w:p>
        </w:tc>
        <w:tc>
          <w:tcPr>
            <w:tcW w:w="0" w:type="auto"/>
            <w:vAlign w:val="center"/>
            <w:hideMark/>
          </w:tcPr>
          <w:p w14:paraId="2C4E0689"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17.4</w:t>
            </w:r>
          </w:p>
        </w:tc>
      </w:tr>
      <w:tr w:rsidR="00953175" w:rsidRPr="00953175" w14:paraId="60A92CBE" w14:textId="77777777">
        <w:trPr>
          <w:tblCellSpacing w:w="15" w:type="dxa"/>
        </w:trPr>
        <w:tc>
          <w:tcPr>
            <w:tcW w:w="0" w:type="auto"/>
            <w:vAlign w:val="center"/>
            <w:hideMark/>
          </w:tcPr>
          <w:p w14:paraId="488EE304"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Caregiver-child relationship</w:t>
            </w:r>
          </w:p>
        </w:tc>
        <w:tc>
          <w:tcPr>
            <w:tcW w:w="0" w:type="auto"/>
            <w:vAlign w:val="center"/>
            <w:hideMark/>
          </w:tcPr>
          <w:p w14:paraId="2CA7EC64"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Biological mother</w:t>
            </w:r>
          </w:p>
        </w:tc>
        <w:tc>
          <w:tcPr>
            <w:tcW w:w="0" w:type="auto"/>
            <w:vAlign w:val="center"/>
            <w:hideMark/>
          </w:tcPr>
          <w:p w14:paraId="41248D4C"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83</w:t>
            </w:r>
          </w:p>
        </w:tc>
        <w:tc>
          <w:tcPr>
            <w:tcW w:w="0" w:type="auto"/>
            <w:vAlign w:val="center"/>
            <w:hideMark/>
          </w:tcPr>
          <w:p w14:paraId="324D75B3"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62.9</w:t>
            </w:r>
          </w:p>
        </w:tc>
      </w:tr>
      <w:tr w:rsidR="00953175" w:rsidRPr="00953175" w14:paraId="649087EE" w14:textId="77777777">
        <w:trPr>
          <w:tblCellSpacing w:w="15" w:type="dxa"/>
        </w:trPr>
        <w:tc>
          <w:tcPr>
            <w:tcW w:w="0" w:type="auto"/>
            <w:vAlign w:val="center"/>
            <w:hideMark/>
          </w:tcPr>
          <w:p w14:paraId="55265142"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3A0841D2"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Non-biological caregiver</w:t>
            </w:r>
          </w:p>
        </w:tc>
        <w:tc>
          <w:tcPr>
            <w:tcW w:w="0" w:type="auto"/>
            <w:vAlign w:val="center"/>
            <w:hideMark/>
          </w:tcPr>
          <w:p w14:paraId="69D1DDE4"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49</w:t>
            </w:r>
          </w:p>
        </w:tc>
        <w:tc>
          <w:tcPr>
            <w:tcW w:w="0" w:type="auto"/>
            <w:vAlign w:val="center"/>
            <w:hideMark/>
          </w:tcPr>
          <w:p w14:paraId="333A7468"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37.1</w:t>
            </w:r>
          </w:p>
        </w:tc>
      </w:tr>
      <w:tr w:rsidR="00953175" w:rsidRPr="00953175" w14:paraId="3A5E9DCD" w14:textId="77777777">
        <w:trPr>
          <w:tblCellSpacing w:w="15" w:type="dxa"/>
        </w:trPr>
        <w:tc>
          <w:tcPr>
            <w:tcW w:w="0" w:type="auto"/>
            <w:vAlign w:val="center"/>
            <w:hideMark/>
          </w:tcPr>
          <w:p w14:paraId="17BBA09C"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Food security</w:t>
            </w:r>
          </w:p>
        </w:tc>
        <w:tc>
          <w:tcPr>
            <w:tcW w:w="0" w:type="auto"/>
            <w:vAlign w:val="center"/>
            <w:hideMark/>
          </w:tcPr>
          <w:p w14:paraId="140D50C6"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Not food secure</w:t>
            </w:r>
          </w:p>
        </w:tc>
        <w:tc>
          <w:tcPr>
            <w:tcW w:w="0" w:type="auto"/>
            <w:vAlign w:val="center"/>
            <w:hideMark/>
          </w:tcPr>
          <w:p w14:paraId="5DE07613"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83</w:t>
            </w:r>
          </w:p>
        </w:tc>
        <w:tc>
          <w:tcPr>
            <w:tcW w:w="0" w:type="auto"/>
            <w:vAlign w:val="center"/>
            <w:hideMark/>
          </w:tcPr>
          <w:p w14:paraId="071E8EF2"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62.9</w:t>
            </w:r>
          </w:p>
        </w:tc>
      </w:tr>
      <w:tr w:rsidR="00953175" w:rsidRPr="00953175" w14:paraId="442D8718" w14:textId="77777777">
        <w:trPr>
          <w:tblCellSpacing w:w="15" w:type="dxa"/>
        </w:trPr>
        <w:tc>
          <w:tcPr>
            <w:tcW w:w="0" w:type="auto"/>
            <w:vAlign w:val="center"/>
            <w:hideMark/>
          </w:tcPr>
          <w:p w14:paraId="5AD88AAD"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404CFA72"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Food secure</w:t>
            </w:r>
          </w:p>
        </w:tc>
        <w:tc>
          <w:tcPr>
            <w:tcW w:w="0" w:type="auto"/>
            <w:vAlign w:val="center"/>
            <w:hideMark/>
          </w:tcPr>
          <w:p w14:paraId="6430BAF5"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49</w:t>
            </w:r>
          </w:p>
        </w:tc>
        <w:tc>
          <w:tcPr>
            <w:tcW w:w="0" w:type="auto"/>
            <w:vAlign w:val="center"/>
            <w:hideMark/>
          </w:tcPr>
          <w:p w14:paraId="3C813726"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37.1</w:t>
            </w:r>
          </w:p>
        </w:tc>
      </w:tr>
      <w:tr w:rsidR="00953175" w:rsidRPr="00953175" w14:paraId="05EE5933" w14:textId="77777777">
        <w:trPr>
          <w:tblCellSpacing w:w="15" w:type="dxa"/>
        </w:trPr>
        <w:tc>
          <w:tcPr>
            <w:tcW w:w="0" w:type="auto"/>
            <w:vAlign w:val="center"/>
            <w:hideMark/>
          </w:tcPr>
          <w:p w14:paraId="21A478D7"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Monthly income</w:t>
            </w:r>
          </w:p>
        </w:tc>
        <w:tc>
          <w:tcPr>
            <w:tcW w:w="0" w:type="auto"/>
            <w:vAlign w:val="center"/>
            <w:hideMark/>
          </w:tcPr>
          <w:p w14:paraId="3DBC90C5"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&lt;100,000 MWK</w:t>
            </w:r>
          </w:p>
        </w:tc>
        <w:tc>
          <w:tcPr>
            <w:tcW w:w="0" w:type="auto"/>
            <w:vAlign w:val="center"/>
            <w:hideMark/>
          </w:tcPr>
          <w:p w14:paraId="060AA60B"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115</w:t>
            </w:r>
          </w:p>
        </w:tc>
        <w:tc>
          <w:tcPr>
            <w:tcW w:w="0" w:type="auto"/>
            <w:vAlign w:val="center"/>
            <w:hideMark/>
          </w:tcPr>
          <w:p w14:paraId="6190AA9E"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87.1</w:t>
            </w:r>
          </w:p>
        </w:tc>
      </w:tr>
      <w:tr w:rsidR="00953175" w:rsidRPr="00953175" w14:paraId="5A4A4734" w14:textId="77777777">
        <w:trPr>
          <w:tblCellSpacing w:w="15" w:type="dxa"/>
        </w:trPr>
        <w:tc>
          <w:tcPr>
            <w:tcW w:w="0" w:type="auto"/>
            <w:vAlign w:val="center"/>
            <w:hideMark/>
          </w:tcPr>
          <w:p w14:paraId="23E0BF4A"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0017317C"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≥100,000 MWK</w:t>
            </w:r>
          </w:p>
        </w:tc>
        <w:tc>
          <w:tcPr>
            <w:tcW w:w="0" w:type="auto"/>
            <w:vAlign w:val="center"/>
            <w:hideMark/>
          </w:tcPr>
          <w:p w14:paraId="14D20CFC"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17</w:t>
            </w:r>
          </w:p>
        </w:tc>
        <w:tc>
          <w:tcPr>
            <w:tcW w:w="0" w:type="auto"/>
            <w:vAlign w:val="center"/>
            <w:hideMark/>
          </w:tcPr>
          <w:p w14:paraId="5948D618" w14:textId="77777777" w:rsidR="00953175" w:rsidRPr="00953175" w:rsidRDefault="00953175" w:rsidP="00CA2D38">
            <w:pPr>
              <w:spacing w:after="0" w:line="360" w:lineRule="auto"/>
              <w:jc w:val="both"/>
              <w:rPr>
                <w:rFonts w:ascii="Times New Roman" w:eastAsia="Times New Roman" w:hAnsi="Times New Roman" w:cs="Times New Roman"/>
                <w:kern w:val="0"/>
                <w:lang w:eastAsia="en-MW"/>
                <w14:ligatures w14:val="none"/>
              </w:rPr>
            </w:pPr>
            <w:r w:rsidRPr="00953175">
              <w:rPr>
                <w:rFonts w:ascii="Times New Roman" w:eastAsia="Times New Roman" w:hAnsi="Times New Roman" w:cs="Times New Roman"/>
                <w:kern w:val="0"/>
                <w:lang w:eastAsia="en-MW"/>
                <w14:ligatures w14:val="none"/>
              </w:rPr>
              <w:t>12.9</w:t>
            </w:r>
          </w:p>
        </w:tc>
      </w:tr>
    </w:tbl>
    <w:p w14:paraId="4D79197E" w14:textId="4C4A9C3E" w:rsidR="00D4405D" w:rsidRPr="00D4405D" w:rsidRDefault="00CA2D38"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05D">
        <w:rPr>
          <w:rFonts w:ascii="Times New Roman" w:eastAsia="Times New Roman" w:hAnsi="Times New Roman" w:cs="Times New Roman"/>
          <w:kern w:val="0"/>
          <w:lang w:eastAsia="en-MW"/>
          <w14:ligatures w14:val="none"/>
        </w:rPr>
        <w:t>Table 1</w:t>
      </w:r>
      <w:r>
        <w:rPr>
          <w:rFonts w:ascii="Times New Roman" w:eastAsia="Times New Roman" w:hAnsi="Times New Roman" w:cs="Times New Roman"/>
          <w:kern w:val="0"/>
          <w:lang w:eastAsia="en-MW"/>
          <w14:ligatures w14:val="none"/>
        </w:rPr>
        <w:t xml:space="preserve"> presents the baseline </w:t>
      </w:r>
      <w:r w:rsidRPr="00D4405D">
        <w:rPr>
          <w:rFonts w:ascii="Times New Roman" w:eastAsia="Times New Roman" w:hAnsi="Times New Roman" w:cs="Times New Roman"/>
          <w:kern w:val="0"/>
          <w:lang w:eastAsia="en-MW"/>
          <w14:ligatures w14:val="none"/>
        </w:rPr>
        <w:t>characteristics</w:t>
      </w:r>
      <w:r w:rsidRPr="00D4405D">
        <w:rPr>
          <w:rFonts w:ascii="Times New Roman" w:eastAsia="Times New Roman" w:hAnsi="Times New Roman" w:cs="Times New Roman"/>
          <w:kern w:val="0"/>
          <w:lang w:eastAsia="en-MW"/>
          <w14:ligatures w14:val="none"/>
        </w:rPr>
        <w:t xml:space="preserve"> of the </w:t>
      </w:r>
      <w:r>
        <w:rPr>
          <w:rFonts w:ascii="Times New Roman" w:eastAsia="Times New Roman" w:hAnsi="Times New Roman" w:cs="Times New Roman"/>
          <w:kern w:val="0"/>
          <w:lang w:eastAsia="en-MW"/>
          <w14:ligatures w14:val="none"/>
        </w:rPr>
        <w:t>respondents</w:t>
      </w:r>
      <w:r w:rsidRPr="00D4405D">
        <w:rPr>
          <w:rFonts w:ascii="Times New Roman" w:eastAsia="Times New Roman" w:hAnsi="Times New Roman" w:cs="Times New Roman"/>
          <w:kern w:val="0"/>
          <w:lang w:eastAsia="en-MW"/>
          <w14:ligatures w14:val="none"/>
        </w:rPr>
        <w:t>.</w:t>
      </w:r>
      <w:r>
        <w:rPr>
          <w:rFonts w:ascii="Times New Roman" w:eastAsia="Times New Roman" w:hAnsi="Times New Roman" w:cs="Times New Roman"/>
          <w:kern w:val="0"/>
          <w:lang w:eastAsia="en-MW"/>
          <w14:ligatures w14:val="none"/>
        </w:rPr>
        <w:t xml:space="preserve"> </w:t>
      </w:r>
      <w:r w:rsidR="00D4405D" w:rsidRPr="00D4405D">
        <w:rPr>
          <w:rFonts w:ascii="Times New Roman" w:eastAsia="Times New Roman" w:hAnsi="Times New Roman" w:cs="Times New Roman"/>
          <w:kern w:val="0"/>
          <w:lang w:eastAsia="en-MW"/>
          <w14:ligatures w14:val="none"/>
        </w:rPr>
        <w:t>A total of 132 caregivers of children under five years receiving antiretroviral therapy (ART) at Queen Elizabeth Central Hospital were included in the study.</w:t>
      </w:r>
    </w:p>
    <w:p w14:paraId="39D3E179" w14:textId="77777777" w:rsidR="00D4405D" w:rsidRPr="00D4405D" w:rsidRDefault="00D4405D"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05D">
        <w:rPr>
          <w:rFonts w:ascii="Times New Roman" w:eastAsia="Times New Roman" w:hAnsi="Times New Roman" w:cs="Times New Roman"/>
          <w:kern w:val="0"/>
          <w:lang w:eastAsia="en-MW"/>
          <w14:ligatures w14:val="none"/>
        </w:rPr>
        <w:t>Slightly more than half of the children were male, accounting for 69 (52.3%), while 63 (47.7%) were female. Regarding age distribution, the largest proportion of children were aged between 1 and less than 3 years, 55 (41.7%), followed by those aged below one year, 30 (22.7%). Children aged 3 to 4 years and 4 to 5 years accounted for 28 (21.2%) and 19 (14.4%), respectively.</w:t>
      </w:r>
    </w:p>
    <w:p w14:paraId="107DAB9D" w14:textId="77777777" w:rsidR="00D4405D" w:rsidRPr="00D4405D" w:rsidRDefault="00D4405D"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05D">
        <w:rPr>
          <w:rFonts w:ascii="Times New Roman" w:eastAsia="Times New Roman" w:hAnsi="Times New Roman" w:cs="Times New Roman"/>
          <w:kern w:val="0"/>
          <w:lang w:eastAsia="en-MW"/>
          <w14:ligatures w14:val="none"/>
        </w:rPr>
        <w:t>In terms of caregiver age, most respondents were aged below 25 years, 59 (44.7%), followed by those aged 35 years and above, 37 (28.0%), while 36 (27.3%) were aged between 25 and 34 years. The majority of caregivers were female, 85 (64.4%), while 47 (35.6%) were male.</w:t>
      </w:r>
    </w:p>
    <w:p w14:paraId="402D528B" w14:textId="77777777" w:rsidR="00D4405D" w:rsidRPr="00D4405D" w:rsidRDefault="00D4405D"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05D">
        <w:rPr>
          <w:rFonts w:ascii="Times New Roman" w:eastAsia="Times New Roman" w:hAnsi="Times New Roman" w:cs="Times New Roman"/>
          <w:kern w:val="0"/>
          <w:lang w:eastAsia="en-MW"/>
          <w14:ligatures w14:val="none"/>
        </w:rPr>
        <w:t>Regarding marital status, more than half of the caregivers were married, 69 (52.3%), followed by single caregivers, 48 (36.4%), and widowed caregivers, 15 (11.4%). Concerning educational level, 48 (36.4%) had no formal education, 36 (27.3%) had primary education, 25 (18.9%) had secondary education, and 23 (17.4%) had tertiary education.</w:t>
      </w:r>
    </w:p>
    <w:p w14:paraId="25C4744A" w14:textId="77777777" w:rsidR="00D4405D" w:rsidRPr="00D4405D" w:rsidRDefault="00D4405D"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05D">
        <w:rPr>
          <w:rFonts w:ascii="Times New Roman" w:eastAsia="Times New Roman" w:hAnsi="Times New Roman" w:cs="Times New Roman"/>
          <w:kern w:val="0"/>
          <w:lang w:eastAsia="en-MW"/>
          <w14:ligatures w14:val="none"/>
        </w:rPr>
        <w:t>In relation to caregiver-child relationship, most caregivers were biological mothers, 83 (62.9%), while 49 (37.1%) were non-biological caregivers.</w:t>
      </w:r>
    </w:p>
    <w:p w14:paraId="7CAE13E5" w14:textId="77777777" w:rsidR="00D4405D" w:rsidRPr="00D4405D" w:rsidRDefault="00D4405D"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05D">
        <w:rPr>
          <w:rFonts w:ascii="Times New Roman" w:eastAsia="Times New Roman" w:hAnsi="Times New Roman" w:cs="Times New Roman"/>
          <w:kern w:val="0"/>
          <w:lang w:eastAsia="en-MW"/>
          <w14:ligatures w14:val="none"/>
        </w:rPr>
        <w:t>Regarding socio-economic characteristics, the majority of households were not food secure, 83 (62.9%), while 49 (37.1%) reported being food secure. Most caregivers, 115 (87.1%), reported a monthly income below 100,000 Malawi Kwacha, while only 17 (12.9%) earned 100,000 Kwacha or more.</w:t>
      </w:r>
    </w:p>
    <w:p w14:paraId="61FA98DA" w14:textId="77777777" w:rsidR="00D4405D" w:rsidRPr="00CA2D38" w:rsidRDefault="00D4405D"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05D">
        <w:rPr>
          <w:rFonts w:ascii="Times New Roman" w:eastAsia="Times New Roman" w:hAnsi="Times New Roman" w:cs="Times New Roman"/>
          <w:kern w:val="0"/>
          <w:lang w:eastAsia="en-MW"/>
          <w14:ligatures w14:val="none"/>
        </w:rPr>
        <w:t>Overall, the study population was predominantly composed of young caregivers, mostly female, with low socio-economic status and moderate levels of education.</w:t>
      </w:r>
    </w:p>
    <w:p w14:paraId="4F5CAE01" w14:textId="7590DB67" w:rsidR="00A20E78" w:rsidRPr="00A20E78" w:rsidRDefault="00A20E78" w:rsidP="00CA2D38">
      <w:pPr>
        <w:spacing w:before="100" w:beforeAutospacing="1" w:after="100" w:afterAutospacing="1" w:line="360" w:lineRule="auto"/>
        <w:jc w:val="both"/>
        <w:outlineLvl w:val="1"/>
        <w:rPr>
          <w:rFonts w:ascii="Times New Roman" w:eastAsia="Times New Roman" w:hAnsi="Times New Roman" w:cs="Times New Roman"/>
          <w:b/>
          <w:bCs/>
          <w:kern w:val="0"/>
          <w:lang w:eastAsia="en-MW"/>
          <w14:ligatures w14:val="none"/>
        </w:rPr>
      </w:pPr>
      <w:r w:rsidRPr="00A20E78">
        <w:rPr>
          <w:rFonts w:ascii="Times New Roman" w:eastAsia="Times New Roman" w:hAnsi="Times New Roman" w:cs="Times New Roman"/>
          <w:b/>
          <w:bCs/>
          <w:kern w:val="0"/>
          <w:lang w:eastAsia="en-MW"/>
          <w14:ligatures w14:val="none"/>
        </w:rPr>
        <w:lastRenderedPageBreak/>
        <w:t>4.2 Level of ART Adherence Among Under-Five Children</w:t>
      </w:r>
    </w:p>
    <w:p w14:paraId="260DE02D" w14:textId="6558C678" w:rsidR="00A20E78" w:rsidRPr="00E06F71" w:rsidRDefault="00A20E78"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A20E78">
        <w:rPr>
          <w:rFonts w:ascii="Times New Roman" w:eastAsia="Times New Roman" w:hAnsi="Times New Roman" w:cs="Times New Roman"/>
          <w:kern w:val="0"/>
          <w:lang w:eastAsia="en-MW"/>
          <w14:ligatures w14:val="none"/>
        </w:rPr>
        <w:t>This section presents the level of ART adherence among children under five years receiving antiretroviral therapy at Queen Elizabeth Central Hospital. Adherence status was assessed and categorized as adherent or non-adherent in order to determine the magnitude of poor adherence within the study population.</w:t>
      </w:r>
    </w:p>
    <w:p w14:paraId="5AF7A6B6" w14:textId="563B305D" w:rsidR="00A20E78" w:rsidRPr="00D4405D" w:rsidRDefault="00A20E78" w:rsidP="00CA2D38">
      <w:pPr>
        <w:spacing w:before="100" w:beforeAutospacing="1" w:after="100" w:afterAutospacing="1" w:line="360" w:lineRule="auto"/>
        <w:jc w:val="both"/>
        <w:rPr>
          <w:rFonts w:ascii="Times New Roman" w:eastAsia="Times New Roman" w:hAnsi="Times New Roman" w:cs="Times New Roman"/>
          <w:i/>
          <w:iCs/>
          <w:kern w:val="0"/>
          <w:sz w:val="20"/>
          <w:szCs w:val="20"/>
          <w:lang w:eastAsia="en-MW"/>
          <w14:ligatures w14:val="none"/>
        </w:rPr>
      </w:pPr>
      <w:r w:rsidRPr="00A20E78">
        <w:rPr>
          <w:rFonts w:ascii="Times New Roman" w:eastAsia="Times New Roman" w:hAnsi="Times New Roman" w:cs="Times New Roman"/>
          <w:i/>
          <w:iCs/>
          <w:kern w:val="0"/>
          <w:sz w:val="20"/>
          <w:szCs w:val="20"/>
          <w:lang w:eastAsia="en-MW"/>
          <w14:ligatures w14:val="none"/>
        </w:rPr>
        <w:t>Table 2: Level of ART adherence among under-five children receiving ART at Queen Elizabeth Central Hospital (N = 132</w:t>
      </w:r>
      <w:r w:rsidR="00E06F71">
        <w:rPr>
          <w:rFonts w:ascii="Times New Roman" w:eastAsia="Times New Roman" w:hAnsi="Times New Roman" w:cs="Times New Roman"/>
          <w:i/>
          <w:iCs/>
          <w:kern w:val="0"/>
          <w:sz w:val="20"/>
          <w:szCs w:val="20"/>
          <w:lang w:eastAsia="en-MW"/>
          <w14:ligatures w14:val="none"/>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2"/>
        <w:gridCol w:w="1413"/>
        <w:gridCol w:w="1548"/>
      </w:tblGrid>
      <w:tr w:rsidR="00F90D48" w:rsidRPr="00F90D48" w14:paraId="63B744DE" w14:textId="77777777" w:rsidTr="00F90D48">
        <w:trPr>
          <w:tblHeader/>
          <w:tblCellSpacing w:w="15" w:type="dxa"/>
        </w:trPr>
        <w:tc>
          <w:tcPr>
            <w:tcW w:w="0" w:type="auto"/>
            <w:shd w:val="clear" w:color="auto" w:fill="FFC000"/>
            <w:vAlign w:val="center"/>
            <w:hideMark/>
          </w:tcPr>
          <w:p w14:paraId="705F3F75" w14:textId="77777777" w:rsidR="00F90D48" w:rsidRPr="00F90D48" w:rsidRDefault="00F90D48" w:rsidP="00CA2D38">
            <w:pPr>
              <w:spacing w:after="0" w:line="360" w:lineRule="auto"/>
              <w:jc w:val="both"/>
              <w:rPr>
                <w:rFonts w:ascii="Times New Roman" w:eastAsia="Times New Roman" w:hAnsi="Times New Roman" w:cs="Times New Roman"/>
                <w:kern w:val="0"/>
                <w:lang w:eastAsia="en-MW"/>
                <w14:ligatures w14:val="none"/>
              </w:rPr>
            </w:pPr>
            <w:r w:rsidRPr="00F90D48">
              <w:rPr>
                <w:rFonts w:ascii="Times New Roman" w:eastAsia="Times New Roman" w:hAnsi="Times New Roman" w:cs="Times New Roman"/>
                <w:kern w:val="0"/>
                <w:lang w:eastAsia="en-MW"/>
                <w14:ligatures w14:val="none"/>
              </w:rPr>
              <w:t>Adherence status</w:t>
            </w:r>
          </w:p>
        </w:tc>
        <w:tc>
          <w:tcPr>
            <w:tcW w:w="0" w:type="auto"/>
            <w:shd w:val="clear" w:color="auto" w:fill="FFC000"/>
            <w:vAlign w:val="center"/>
            <w:hideMark/>
          </w:tcPr>
          <w:p w14:paraId="1112589A" w14:textId="77777777" w:rsidR="00F90D48" w:rsidRPr="00F90D48" w:rsidRDefault="00F90D48" w:rsidP="00CA2D38">
            <w:pPr>
              <w:spacing w:after="0" w:line="360" w:lineRule="auto"/>
              <w:jc w:val="both"/>
              <w:rPr>
                <w:rFonts w:ascii="Times New Roman" w:eastAsia="Times New Roman" w:hAnsi="Times New Roman" w:cs="Times New Roman"/>
                <w:kern w:val="0"/>
                <w:lang w:eastAsia="en-MW"/>
                <w14:ligatures w14:val="none"/>
              </w:rPr>
            </w:pPr>
            <w:r w:rsidRPr="00F90D48">
              <w:rPr>
                <w:rFonts w:ascii="Times New Roman" w:eastAsia="Times New Roman" w:hAnsi="Times New Roman" w:cs="Times New Roman"/>
                <w:kern w:val="0"/>
                <w:lang w:eastAsia="en-MW"/>
                <w14:ligatures w14:val="none"/>
              </w:rPr>
              <w:t>Frequency (n)</w:t>
            </w:r>
          </w:p>
        </w:tc>
        <w:tc>
          <w:tcPr>
            <w:tcW w:w="0" w:type="auto"/>
            <w:shd w:val="clear" w:color="auto" w:fill="FFC000"/>
            <w:vAlign w:val="center"/>
            <w:hideMark/>
          </w:tcPr>
          <w:p w14:paraId="07DDD168" w14:textId="77777777" w:rsidR="00F90D48" w:rsidRPr="00F90D48" w:rsidRDefault="00F90D48" w:rsidP="00CA2D38">
            <w:pPr>
              <w:spacing w:after="0" w:line="360" w:lineRule="auto"/>
              <w:jc w:val="both"/>
              <w:rPr>
                <w:rFonts w:ascii="Times New Roman" w:eastAsia="Times New Roman" w:hAnsi="Times New Roman" w:cs="Times New Roman"/>
                <w:kern w:val="0"/>
                <w:lang w:eastAsia="en-MW"/>
                <w14:ligatures w14:val="none"/>
              </w:rPr>
            </w:pPr>
            <w:r w:rsidRPr="00F90D48">
              <w:rPr>
                <w:rFonts w:ascii="Times New Roman" w:eastAsia="Times New Roman" w:hAnsi="Times New Roman" w:cs="Times New Roman"/>
                <w:kern w:val="0"/>
                <w:lang w:eastAsia="en-MW"/>
                <w14:ligatures w14:val="none"/>
              </w:rPr>
              <w:t>Percentage (%)</w:t>
            </w:r>
          </w:p>
        </w:tc>
      </w:tr>
      <w:tr w:rsidR="00F90D48" w:rsidRPr="00F90D48" w14:paraId="65803588" w14:textId="77777777">
        <w:trPr>
          <w:tblCellSpacing w:w="15" w:type="dxa"/>
        </w:trPr>
        <w:tc>
          <w:tcPr>
            <w:tcW w:w="0" w:type="auto"/>
            <w:vAlign w:val="center"/>
            <w:hideMark/>
          </w:tcPr>
          <w:p w14:paraId="08D9DA6F" w14:textId="77777777" w:rsidR="00F90D48" w:rsidRPr="00F90D48" w:rsidRDefault="00F90D48" w:rsidP="00CA2D38">
            <w:pPr>
              <w:spacing w:after="0" w:line="360" w:lineRule="auto"/>
              <w:jc w:val="both"/>
              <w:rPr>
                <w:rFonts w:ascii="Times New Roman" w:eastAsia="Times New Roman" w:hAnsi="Times New Roman" w:cs="Times New Roman"/>
                <w:kern w:val="0"/>
                <w:lang w:eastAsia="en-MW"/>
                <w14:ligatures w14:val="none"/>
              </w:rPr>
            </w:pPr>
            <w:r w:rsidRPr="00F90D48">
              <w:rPr>
                <w:rFonts w:ascii="Times New Roman" w:eastAsia="Times New Roman" w:hAnsi="Times New Roman" w:cs="Times New Roman"/>
                <w:kern w:val="0"/>
                <w:lang w:eastAsia="en-MW"/>
                <w14:ligatures w14:val="none"/>
              </w:rPr>
              <w:t>Adherent</w:t>
            </w:r>
          </w:p>
        </w:tc>
        <w:tc>
          <w:tcPr>
            <w:tcW w:w="0" w:type="auto"/>
            <w:vAlign w:val="center"/>
            <w:hideMark/>
          </w:tcPr>
          <w:p w14:paraId="289D8960" w14:textId="77777777" w:rsidR="00F90D48" w:rsidRPr="00F90D48" w:rsidRDefault="00F90D48" w:rsidP="00CA2D38">
            <w:pPr>
              <w:spacing w:after="0" w:line="360" w:lineRule="auto"/>
              <w:jc w:val="both"/>
              <w:rPr>
                <w:rFonts w:ascii="Times New Roman" w:eastAsia="Times New Roman" w:hAnsi="Times New Roman" w:cs="Times New Roman"/>
                <w:kern w:val="0"/>
                <w:lang w:eastAsia="en-MW"/>
                <w14:ligatures w14:val="none"/>
              </w:rPr>
            </w:pPr>
            <w:r w:rsidRPr="00F90D48">
              <w:rPr>
                <w:rFonts w:ascii="Times New Roman" w:eastAsia="Times New Roman" w:hAnsi="Times New Roman" w:cs="Times New Roman"/>
                <w:kern w:val="0"/>
                <w:lang w:eastAsia="en-MW"/>
                <w14:ligatures w14:val="none"/>
              </w:rPr>
              <w:t>90</w:t>
            </w:r>
          </w:p>
        </w:tc>
        <w:tc>
          <w:tcPr>
            <w:tcW w:w="0" w:type="auto"/>
            <w:vAlign w:val="center"/>
            <w:hideMark/>
          </w:tcPr>
          <w:p w14:paraId="3EABF26E" w14:textId="77777777" w:rsidR="00F90D48" w:rsidRPr="00F90D48" w:rsidRDefault="00F90D48" w:rsidP="00CA2D38">
            <w:pPr>
              <w:spacing w:after="0" w:line="360" w:lineRule="auto"/>
              <w:jc w:val="both"/>
              <w:rPr>
                <w:rFonts w:ascii="Times New Roman" w:eastAsia="Times New Roman" w:hAnsi="Times New Roman" w:cs="Times New Roman"/>
                <w:kern w:val="0"/>
                <w:lang w:eastAsia="en-MW"/>
                <w14:ligatures w14:val="none"/>
              </w:rPr>
            </w:pPr>
            <w:r w:rsidRPr="00F90D48">
              <w:rPr>
                <w:rFonts w:ascii="Times New Roman" w:eastAsia="Times New Roman" w:hAnsi="Times New Roman" w:cs="Times New Roman"/>
                <w:kern w:val="0"/>
                <w:lang w:eastAsia="en-MW"/>
                <w14:ligatures w14:val="none"/>
              </w:rPr>
              <w:t>68.2</w:t>
            </w:r>
          </w:p>
        </w:tc>
      </w:tr>
      <w:tr w:rsidR="00F90D48" w:rsidRPr="00F90D48" w14:paraId="23C0B584" w14:textId="77777777">
        <w:trPr>
          <w:tblCellSpacing w:w="15" w:type="dxa"/>
        </w:trPr>
        <w:tc>
          <w:tcPr>
            <w:tcW w:w="0" w:type="auto"/>
            <w:vAlign w:val="center"/>
            <w:hideMark/>
          </w:tcPr>
          <w:p w14:paraId="02929EDE" w14:textId="77777777" w:rsidR="00F90D48" w:rsidRPr="00F90D48" w:rsidRDefault="00F90D48" w:rsidP="00CA2D38">
            <w:pPr>
              <w:spacing w:after="0" w:line="360" w:lineRule="auto"/>
              <w:jc w:val="both"/>
              <w:rPr>
                <w:rFonts w:ascii="Times New Roman" w:eastAsia="Times New Roman" w:hAnsi="Times New Roman" w:cs="Times New Roman"/>
                <w:kern w:val="0"/>
                <w:lang w:eastAsia="en-MW"/>
                <w14:ligatures w14:val="none"/>
              </w:rPr>
            </w:pPr>
            <w:r w:rsidRPr="00F90D48">
              <w:rPr>
                <w:rFonts w:ascii="Times New Roman" w:eastAsia="Times New Roman" w:hAnsi="Times New Roman" w:cs="Times New Roman"/>
                <w:kern w:val="0"/>
                <w:lang w:eastAsia="en-MW"/>
                <w14:ligatures w14:val="none"/>
              </w:rPr>
              <w:t>Non-adherent</w:t>
            </w:r>
          </w:p>
        </w:tc>
        <w:tc>
          <w:tcPr>
            <w:tcW w:w="0" w:type="auto"/>
            <w:vAlign w:val="center"/>
            <w:hideMark/>
          </w:tcPr>
          <w:p w14:paraId="4DE552CF" w14:textId="77777777" w:rsidR="00F90D48" w:rsidRPr="00F90D48" w:rsidRDefault="00F90D48" w:rsidP="00CA2D38">
            <w:pPr>
              <w:spacing w:after="0" w:line="360" w:lineRule="auto"/>
              <w:jc w:val="both"/>
              <w:rPr>
                <w:rFonts w:ascii="Times New Roman" w:eastAsia="Times New Roman" w:hAnsi="Times New Roman" w:cs="Times New Roman"/>
                <w:kern w:val="0"/>
                <w:lang w:eastAsia="en-MW"/>
                <w14:ligatures w14:val="none"/>
              </w:rPr>
            </w:pPr>
            <w:r w:rsidRPr="00F90D48">
              <w:rPr>
                <w:rFonts w:ascii="Times New Roman" w:eastAsia="Times New Roman" w:hAnsi="Times New Roman" w:cs="Times New Roman"/>
                <w:kern w:val="0"/>
                <w:lang w:eastAsia="en-MW"/>
                <w14:ligatures w14:val="none"/>
              </w:rPr>
              <w:t>42</w:t>
            </w:r>
          </w:p>
        </w:tc>
        <w:tc>
          <w:tcPr>
            <w:tcW w:w="0" w:type="auto"/>
            <w:vAlign w:val="center"/>
            <w:hideMark/>
          </w:tcPr>
          <w:p w14:paraId="71A6B6D3" w14:textId="77777777" w:rsidR="00F90D48" w:rsidRPr="00F90D48" w:rsidRDefault="00F90D48" w:rsidP="00CA2D38">
            <w:pPr>
              <w:spacing w:after="0" w:line="360" w:lineRule="auto"/>
              <w:jc w:val="both"/>
              <w:rPr>
                <w:rFonts w:ascii="Times New Roman" w:eastAsia="Times New Roman" w:hAnsi="Times New Roman" w:cs="Times New Roman"/>
                <w:kern w:val="0"/>
                <w:lang w:eastAsia="en-MW"/>
                <w14:ligatures w14:val="none"/>
              </w:rPr>
            </w:pPr>
            <w:r w:rsidRPr="00F90D48">
              <w:rPr>
                <w:rFonts w:ascii="Times New Roman" w:eastAsia="Times New Roman" w:hAnsi="Times New Roman" w:cs="Times New Roman"/>
                <w:kern w:val="0"/>
                <w:lang w:eastAsia="en-MW"/>
                <w14:ligatures w14:val="none"/>
              </w:rPr>
              <w:t>31.8</w:t>
            </w:r>
          </w:p>
        </w:tc>
      </w:tr>
      <w:tr w:rsidR="00F90D48" w:rsidRPr="00F90D48" w14:paraId="67447888" w14:textId="77777777">
        <w:trPr>
          <w:tblCellSpacing w:w="15" w:type="dxa"/>
        </w:trPr>
        <w:tc>
          <w:tcPr>
            <w:tcW w:w="0" w:type="auto"/>
            <w:vAlign w:val="center"/>
            <w:hideMark/>
          </w:tcPr>
          <w:p w14:paraId="33003BFB" w14:textId="77777777" w:rsidR="00F90D48" w:rsidRPr="00F90D48" w:rsidRDefault="00F90D48" w:rsidP="00CA2D38">
            <w:pPr>
              <w:spacing w:after="0" w:line="360" w:lineRule="auto"/>
              <w:jc w:val="both"/>
              <w:rPr>
                <w:rFonts w:ascii="Times New Roman" w:eastAsia="Times New Roman" w:hAnsi="Times New Roman" w:cs="Times New Roman"/>
                <w:kern w:val="0"/>
                <w:lang w:eastAsia="en-MW"/>
                <w14:ligatures w14:val="none"/>
              </w:rPr>
            </w:pPr>
            <w:r w:rsidRPr="00F90D48">
              <w:rPr>
                <w:rFonts w:ascii="Times New Roman" w:eastAsia="Times New Roman" w:hAnsi="Times New Roman" w:cs="Times New Roman"/>
                <w:kern w:val="0"/>
                <w:lang w:eastAsia="en-MW"/>
                <w14:ligatures w14:val="none"/>
              </w:rPr>
              <w:t>Total</w:t>
            </w:r>
          </w:p>
        </w:tc>
        <w:tc>
          <w:tcPr>
            <w:tcW w:w="0" w:type="auto"/>
            <w:vAlign w:val="center"/>
            <w:hideMark/>
          </w:tcPr>
          <w:p w14:paraId="2B09DA69" w14:textId="77777777" w:rsidR="00F90D48" w:rsidRPr="00F90D48" w:rsidRDefault="00F90D48" w:rsidP="00CA2D38">
            <w:pPr>
              <w:spacing w:after="0" w:line="360" w:lineRule="auto"/>
              <w:jc w:val="both"/>
              <w:rPr>
                <w:rFonts w:ascii="Times New Roman" w:eastAsia="Times New Roman" w:hAnsi="Times New Roman" w:cs="Times New Roman"/>
                <w:kern w:val="0"/>
                <w:lang w:eastAsia="en-MW"/>
                <w14:ligatures w14:val="none"/>
              </w:rPr>
            </w:pPr>
            <w:r w:rsidRPr="00F90D48">
              <w:rPr>
                <w:rFonts w:ascii="Times New Roman" w:eastAsia="Times New Roman" w:hAnsi="Times New Roman" w:cs="Times New Roman"/>
                <w:kern w:val="0"/>
                <w:lang w:eastAsia="en-MW"/>
                <w14:ligatures w14:val="none"/>
              </w:rPr>
              <w:t>132</w:t>
            </w:r>
          </w:p>
        </w:tc>
        <w:tc>
          <w:tcPr>
            <w:tcW w:w="0" w:type="auto"/>
            <w:vAlign w:val="center"/>
            <w:hideMark/>
          </w:tcPr>
          <w:p w14:paraId="340CB9E6" w14:textId="77777777" w:rsidR="00F90D48" w:rsidRPr="00F90D48" w:rsidRDefault="00F90D48" w:rsidP="00CA2D38">
            <w:pPr>
              <w:spacing w:after="0" w:line="360" w:lineRule="auto"/>
              <w:jc w:val="both"/>
              <w:rPr>
                <w:rFonts w:ascii="Times New Roman" w:eastAsia="Times New Roman" w:hAnsi="Times New Roman" w:cs="Times New Roman"/>
                <w:kern w:val="0"/>
                <w:lang w:eastAsia="en-MW"/>
                <w14:ligatures w14:val="none"/>
              </w:rPr>
            </w:pPr>
            <w:r w:rsidRPr="00F90D48">
              <w:rPr>
                <w:rFonts w:ascii="Times New Roman" w:eastAsia="Times New Roman" w:hAnsi="Times New Roman" w:cs="Times New Roman"/>
                <w:kern w:val="0"/>
                <w:lang w:eastAsia="en-MW"/>
                <w14:ligatures w14:val="none"/>
              </w:rPr>
              <w:t>100</w:t>
            </w:r>
          </w:p>
        </w:tc>
      </w:tr>
    </w:tbl>
    <w:p w14:paraId="30BD65BB" w14:textId="07BAF0D1" w:rsidR="00F90D48" w:rsidRPr="00CA2D38" w:rsidRDefault="00F90D48" w:rsidP="00CA2D38">
      <w:pPr>
        <w:pStyle w:val="NormalWeb"/>
        <w:spacing w:line="360" w:lineRule="auto"/>
        <w:jc w:val="both"/>
      </w:pPr>
      <w:r w:rsidRPr="00CA2D38">
        <w:t>Out of the 132 children receiving antiretroviral therapy (ART) at Queen Elizabeth Central Hospital, 90 were adherent to ART while 42 were classified as no</w:t>
      </w:r>
      <w:r w:rsidR="00E06F71">
        <w:t xml:space="preserve">t </w:t>
      </w:r>
      <w:r w:rsidRPr="00CA2D38">
        <w:t>adherent.</w:t>
      </w:r>
    </w:p>
    <w:p w14:paraId="6CF47FFC" w14:textId="77777777" w:rsidR="00F90D48" w:rsidRPr="00CA2D38" w:rsidRDefault="00F90D48" w:rsidP="00CA2D38">
      <w:pPr>
        <w:pStyle w:val="NormalWeb"/>
        <w:spacing w:line="360" w:lineRule="auto"/>
        <w:jc w:val="both"/>
      </w:pPr>
      <w:r w:rsidRPr="00CA2D38">
        <w:t xml:space="preserve">This represents an adherence level of </w:t>
      </w:r>
      <w:r w:rsidRPr="00CA2D38">
        <w:rPr>
          <w:rStyle w:val="Strong"/>
          <w:rFonts w:eastAsiaTheme="majorEastAsia"/>
          <w:b w:val="0"/>
          <w:bCs w:val="0"/>
        </w:rPr>
        <w:t>68.2% (90/132)</w:t>
      </w:r>
      <w:r w:rsidRPr="00CA2D38">
        <w:t xml:space="preserve"> and a poor adherence level of </w:t>
      </w:r>
      <w:r w:rsidRPr="00CA2D38">
        <w:rPr>
          <w:rStyle w:val="Strong"/>
          <w:rFonts w:eastAsiaTheme="majorEastAsia"/>
          <w:b w:val="0"/>
          <w:bCs w:val="0"/>
        </w:rPr>
        <w:t>31.8% (42/132)</w:t>
      </w:r>
      <w:r w:rsidRPr="00CA2D38">
        <w:t xml:space="preserve"> among under-five children receiving ART</w:t>
      </w:r>
    </w:p>
    <w:p w14:paraId="4545A606" w14:textId="3542F28C" w:rsidR="00472E90" w:rsidRPr="00472E90" w:rsidRDefault="00472E90" w:rsidP="00E06F71">
      <w:pPr>
        <w:spacing w:before="100" w:beforeAutospacing="1" w:after="100" w:afterAutospacing="1" w:line="360" w:lineRule="auto"/>
        <w:jc w:val="both"/>
        <w:outlineLvl w:val="1"/>
        <w:rPr>
          <w:rFonts w:ascii="Times New Roman" w:eastAsia="Times New Roman" w:hAnsi="Times New Roman" w:cs="Times New Roman"/>
          <w:b/>
          <w:bCs/>
          <w:kern w:val="0"/>
          <w:lang w:eastAsia="en-MW"/>
          <w14:ligatures w14:val="none"/>
        </w:rPr>
      </w:pPr>
      <w:r w:rsidRPr="00472E90">
        <w:rPr>
          <w:rFonts w:ascii="Times New Roman" w:eastAsia="Times New Roman" w:hAnsi="Times New Roman" w:cs="Times New Roman"/>
          <w:b/>
          <w:bCs/>
          <w:kern w:val="0"/>
          <w:lang w:eastAsia="en-MW"/>
          <w14:ligatures w14:val="none"/>
        </w:rPr>
        <w:t>4.3 Association Between Child-Related Factors and ART Adherence</w:t>
      </w:r>
    </w:p>
    <w:p w14:paraId="213CF956" w14:textId="25016DD8" w:rsidR="00472E90" w:rsidRPr="00472E90" w:rsidRDefault="00472E90"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This section examines the association between child-related factors and ART adherence among under-five children receiving ART at Queen Elizabeth Central Hospital. Child-related factors assessed included child sex, age category, duration on ART, ART regimen type, ART dosing frequency, ART side effects, and the effect of bitter taste on ART consumption. Chi-square tests were used to determine the association between these factors and ART adherence.</w:t>
      </w:r>
    </w:p>
    <w:p w14:paraId="48056358" w14:textId="77777777" w:rsidR="00F037EA" w:rsidRDefault="00F037EA" w:rsidP="00CA2D38">
      <w:pPr>
        <w:spacing w:before="100" w:beforeAutospacing="1" w:after="100" w:afterAutospacing="1" w:line="360" w:lineRule="auto"/>
        <w:jc w:val="both"/>
        <w:outlineLvl w:val="0"/>
        <w:rPr>
          <w:rFonts w:ascii="Times New Roman" w:eastAsia="Times New Roman" w:hAnsi="Times New Roman" w:cs="Times New Roman"/>
          <w:i/>
          <w:iCs/>
          <w:kern w:val="36"/>
          <w:sz w:val="20"/>
          <w:szCs w:val="20"/>
          <w:lang w:eastAsia="en-MW"/>
          <w14:ligatures w14:val="none"/>
        </w:rPr>
      </w:pPr>
    </w:p>
    <w:p w14:paraId="3254AD60" w14:textId="77777777" w:rsidR="00F037EA" w:rsidRDefault="00F037EA" w:rsidP="00CA2D38">
      <w:pPr>
        <w:spacing w:before="100" w:beforeAutospacing="1" w:after="100" w:afterAutospacing="1" w:line="360" w:lineRule="auto"/>
        <w:jc w:val="both"/>
        <w:outlineLvl w:val="0"/>
        <w:rPr>
          <w:rFonts w:ascii="Times New Roman" w:eastAsia="Times New Roman" w:hAnsi="Times New Roman" w:cs="Times New Roman"/>
          <w:i/>
          <w:iCs/>
          <w:kern w:val="36"/>
          <w:sz w:val="20"/>
          <w:szCs w:val="20"/>
          <w:lang w:eastAsia="en-MW"/>
          <w14:ligatures w14:val="none"/>
        </w:rPr>
      </w:pPr>
    </w:p>
    <w:p w14:paraId="1852745D" w14:textId="77777777" w:rsidR="00F037EA" w:rsidRDefault="00F037EA" w:rsidP="00CA2D38">
      <w:pPr>
        <w:spacing w:before="100" w:beforeAutospacing="1" w:after="100" w:afterAutospacing="1" w:line="360" w:lineRule="auto"/>
        <w:jc w:val="both"/>
        <w:outlineLvl w:val="0"/>
        <w:rPr>
          <w:rFonts w:ascii="Times New Roman" w:eastAsia="Times New Roman" w:hAnsi="Times New Roman" w:cs="Times New Roman"/>
          <w:i/>
          <w:iCs/>
          <w:kern w:val="36"/>
          <w:sz w:val="20"/>
          <w:szCs w:val="20"/>
          <w:lang w:eastAsia="en-MW"/>
          <w14:ligatures w14:val="none"/>
        </w:rPr>
      </w:pPr>
    </w:p>
    <w:p w14:paraId="6FD7FEA9" w14:textId="77777777" w:rsidR="00F037EA" w:rsidRDefault="00F037EA" w:rsidP="00CA2D38">
      <w:pPr>
        <w:spacing w:before="100" w:beforeAutospacing="1" w:after="100" w:afterAutospacing="1" w:line="360" w:lineRule="auto"/>
        <w:jc w:val="both"/>
        <w:outlineLvl w:val="0"/>
        <w:rPr>
          <w:rFonts w:ascii="Times New Roman" w:eastAsia="Times New Roman" w:hAnsi="Times New Roman" w:cs="Times New Roman"/>
          <w:i/>
          <w:iCs/>
          <w:kern w:val="36"/>
          <w:sz w:val="20"/>
          <w:szCs w:val="20"/>
          <w:lang w:eastAsia="en-MW"/>
          <w14:ligatures w14:val="none"/>
        </w:rPr>
      </w:pPr>
    </w:p>
    <w:p w14:paraId="3B362AE4" w14:textId="2E46DEA4" w:rsidR="00472E90" w:rsidRPr="00472E90" w:rsidRDefault="00472E90" w:rsidP="00CA2D38">
      <w:pPr>
        <w:spacing w:before="100" w:beforeAutospacing="1" w:after="100" w:afterAutospacing="1" w:line="360" w:lineRule="auto"/>
        <w:jc w:val="both"/>
        <w:outlineLvl w:val="0"/>
        <w:rPr>
          <w:rFonts w:ascii="Times New Roman" w:eastAsia="Times New Roman" w:hAnsi="Times New Roman" w:cs="Times New Roman"/>
          <w:i/>
          <w:iCs/>
          <w:kern w:val="36"/>
          <w:sz w:val="20"/>
          <w:szCs w:val="20"/>
          <w:lang w:eastAsia="en-MW"/>
          <w14:ligatures w14:val="none"/>
        </w:rPr>
      </w:pPr>
      <w:r w:rsidRPr="00472E90">
        <w:rPr>
          <w:rFonts w:ascii="Times New Roman" w:eastAsia="Times New Roman" w:hAnsi="Times New Roman" w:cs="Times New Roman"/>
          <w:i/>
          <w:iCs/>
          <w:kern w:val="36"/>
          <w:sz w:val="20"/>
          <w:szCs w:val="20"/>
          <w:lang w:eastAsia="en-MW"/>
          <w14:ligatures w14:val="none"/>
        </w:rPr>
        <w:lastRenderedPageBreak/>
        <w:t>Table 3: Association between child-related factors and ART adherence among under-five children at Queen Elizabeth Central Hospital (N = 132)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54"/>
        <w:gridCol w:w="1553"/>
        <w:gridCol w:w="1980"/>
        <w:gridCol w:w="600"/>
        <w:gridCol w:w="795"/>
      </w:tblGrid>
      <w:tr w:rsidR="00472E90" w:rsidRPr="00472E90" w14:paraId="15EFED79" w14:textId="77777777" w:rsidTr="002412BF">
        <w:trPr>
          <w:tblHeader/>
          <w:tblCellSpacing w:w="15" w:type="dxa"/>
        </w:trPr>
        <w:tc>
          <w:tcPr>
            <w:tcW w:w="0" w:type="auto"/>
            <w:shd w:val="clear" w:color="auto" w:fill="FFC000"/>
            <w:vAlign w:val="center"/>
            <w:hideMark/>
          </w:tcPr>
          <w:p w14:paraId="28182DB8"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Variable</w:t>
            </w:r>
          </w:p>
        </w:tc>
        <w:tc>
          <w:tcPr>
            <w:tcW w:w="0" w:type="auto"/>
            <w:shd w:val="clear" w:color="auto" w:fill="FFC000"/>
            <w:vAlign w:val="center"/>
            <w:hideMark/>
          </w:tcPr>
          <w:p w14:paraId="429EAADC"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Adherent n (%)</w:t>
            </w:r>
          </w:p>
        </w:tc>
        <w:tc>
          <w:tcPr>
            <w:tcW w:w="0" w:type="auto"/>
            <w:shd w:val="clear" w:color="auto" w:fill="FFC000"/>
            <w:vAlign w:val="center"/>
            <w:hideMark/>
          </w:tcPr>
          <w:p w14:paraId="5C0D8A8B"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Non-adherent n (%)</w:t>
            </w:r>
          </w:p>
        </w:tc>
        <w:tc>
          <w:tcPr>
            <w:tcW w:w="0" w:type="auto"/>
            <w:shd w:val="clear" w:color="auto" w:fill="FFC000"/>
            <w:vAlign w:val="center"/>
            <w:hideMark/>
          </w:tcPr>
          <w:p w14:paraId="0E88E16C"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χ²</w:t>
            </w:r>
          </w:p>
        </w:tc>
        <w:tc>
          <w:tcPr>
            <w:tcW w:w="0" w:type="auto"/>
            <w:shd w:val="clear" w:color="auto" w:fill="FFC000"/>
            <w:vAlign w:val="center"/>
            <w:hideMark/>
          </w:tcPr>
          <w:p w14:paraId="343CA76E"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p-value</w:t>
            </w:r>
          </w:p>
        </w:tc>
      </w:tr>
      <w:tr w:rsidR="00472E90" w:rsidRPr="00472E90" w14:paraId="0C81046B" w14:textId="77777777">
        <w:trPr>
          <w:tblCellSpacing w:w="15" w:type="dxa"/>
        </w:trPr>
        <w:tc>
          <w:tcPr>
            <w:tcW w:w="0" w:type="auto"/>
            <w:vAlign w:val="center"/>
            <w:hideMark/>
          </w:tcPr>
          <w:p w14:paraId="3075EB83"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Child sex</w:t>
            </w:r>
          </w:p>
        </w:tc>
        <w:tc>
          <w:tcPr>
            <w:tcW w:w="0" w:type="auto"/>
            <w:vAlign w:val="center"/>
            <w:hideMark/>
          </w:tcPr>
          <w:p w14:paraId="36D8CF0A"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368B934B"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239E63DD"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2.29</w:t>
            </w:r>
          </w:p>
        </w:tc>
        <w:tc>
          <w:tcPr>
            <w:tcW w:w="0" w:type="auto"/>
            <w:vAlign w:val="center"/>
            <w:hideMark/>
          </w:tcPr>
          <w:p w14:paraId="0E69D0EE"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0.130</w:t>
            </w:r>
          </w:p>
        </w:tc>
      </w:tr>
      <w:tr w:rsidR="00472E90" w:rsidRPr="00472E90" w14:paraId="3FBE7305" w14:textId="77777777">
        <w:trPr>
          <w:tblCellSpacing w:w="15" w:type="dxa"/>
        </w:trPr>
        <w:tc>
          <w:tcPr>
            <w:tcW w:w="0" w:type="auto"/>
            <w:vAlign w:val="center"/>
            <w:hideMark/>
          </w:tcPr>
          <w:p w14:paraId="4C933B10"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Male</w:t>
            </w:r>
          </w:p>
        </w:tc>
        <w:tc>
          <w:tcPr>
            <w:tcW w:w="0" w:type="auto"/>
            <w:vAlign w:val="center"/>
            <w:hideMark/>
          </w:tcPr>
          <w:p w14:paraId="474DA583"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43</w:t>
            </w:r>
          </w:p>
        </w:tc>
        <w:tc>
          <w:tcPr>
            <w:tcW w:w="0" w:type="auto"/>
            <w:vAlign w:val="center"/>
            <w:hideMark/>
          </w:tcPr>
          <w:p w14:paraId="08D35E1F"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26</w:t>
            </w:r>
          </w:p>
        </w:tc>
        <w:tc>
          <w:tcPr>
            <w:tcW w:w="0" w:type="auto"/>
            <w:vAlign w:val="center"/>
            <w:hideMark/>
          </w:tcPr>
          <w:p w14:paraId="2FCE8256"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206AE420"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3DFAE774" w14:textId="77777777">
        <w:trPr>
          <w:tblCellSpacing w:w="15" w:type="dxa"/>
        </w:trPr>
        <w:tc>
          <w:tcPr>
            <w:tcW w:w="0" w:type="auto"/>
            <w:vAlign w:val="center"/>
            <w:hideMark/>
          </w:tcPr>
          <w:p w14:paraId="084F6707"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Female</w:t>
            </w:r>
          </w:p>
        </w:tc>
        <w:tc>
          <w:tcPr>
            <w:tcW w:w="0" w:type="auto"/>
            <w:vAlign w:val="center"/>
            <w:hideMark/>
          </w:tcPr>
          <w:p w14:paraId="693033B5"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47</w:t>
            </w:r>
          </w:p>
        </w:tc>
        <w:tc>
          <w:tcPr>
            <w:tcW w:w="0" w:type="auto"/>
            <w:vAlign w:val="center"/>
            <w:hideMark/>
          </w:tcPr>
          <w:p w14:paraId="793CA17C"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16</w:t>
            </w:r>
          </w:p>
        </w:tc>
        <w:tc>
          <w:tcPr>
            <w:tcW w:w="0" w:type="auto"/>
            <w:vAlign w:val="center"/>
            <w:hideMark/>
          </w:tcPr>
          <w:p w14:paraId="260C001E"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356D524B"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6686B085" w14:textId="77777777">
        <w:trPr>
          <w:tblCellSpacing w:w="15" w:type="dxa"/>
        </w:trPr>
        <w:tc>
          <w:tcPr>
            <w:tcW w:w="0" w:type="auto"/>
            <w:vAlign w:val="center"/>
            <w:hideMark/>
          </w:tcPr>
          <w:p w14:paraId="5D8E2FAB"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Child age category</w:t>
            </w:r>
          </w:p>
        </w:tc>
        <w:tc>
          <w:tcPr>
            <w:tcW w:w="0" w:type="auto"/>
            <w:vAlign w:val="center"/>
            <w:hideMark/>
          </w:tcPr>
          <w:p w14:paraId="32C7ADDB"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31657244"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BDD6E07"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4.50</w:t>
            </w:r>
          </w:p>
        </w:tc>
        <w:tc>
          <w:tcPr>
            <w:tcW w:w="0" w:type="auto"/>
            <w:vAlign w:val="center"/>
            <w:hideMark/>
          </w:tcPr>
          <w:p w14:paraId="18D2B56C"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0.213</w:t>
            </w:r>
          </w:p>
        </w:tc>
      </w:tr>
      <w:tr w:rsidR="00472E90" w:rsidRPr="00472E90" w14:paraId="60673F6E" w14:textId="77777777">
        <w:trPr>
          <w:tblCellSpacing w:w="15" w:type="dxa"/>
        </w:trPr>
        <w:tc>
          <w:tcPr>
            <w:tcW w:w="0" w:type="auto"/>
            <w:vAlign w:val="center"/>
            <w:hideMark/>
          </w:tcPr>
          <w:p w14:paraId="582ED8AC"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&lt;1 year</w:t>
            </w:r>
          </w:p>
        </w:tc>
        <w:tc>
          <w:tcPr>
            <w:tcW w:w="0" w:type="auto"/>
            <w:vAlign w:val="center"/>
            <w:hideMark/>
          </w:tcPr>
          <w:p w14:paraId="183B3014"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23</w:t>
            </w:r>
          </w:p>
        </w:tc>
        <w:tc>
          <w:tcPr>
            <w:tcW w:w="0" w:type="auto"/>
            <w:vAlign w:val="center"/>
            <w:hideMark/>
          </w:tcPr>
          <w:p w14:paraId="31B030D4"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7</w:t>
            </w:r>
          </w:p>
        </w:tc>
        <w:tc>
          <w:tcPr>
            <w:tcW w:w="0" w:type="auto"/>
            <w:vAlign w:val="center"/>
            <w:hideMark/>
          </w:tcPr>
          <w:p w14:paraId="4F4E0C62"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003DDD81"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35142BD2" w14:textId="77777777">
        <w:trPr>
          <w:tblCellSpacing w:w="15" w:type="dxa"/>
        </w:trPr>
        <w:tc>
          <w:tcPr>
            <w:tcW w:w="0" w:type="auto"/>
            <w:vAlign w:val="center"/>
            <w:hideMark/>
          </w:tcPr>
          <w:p w14:paraId="73F9472F"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1–&lt;3 years</w:t>
            </w:r>
          </w:p>
        </w:tc>
        <w:tc>
          <w:tcPr>
            <w:tcW w:w="0" w:type="auto"/>
            <w:vAlign w:val="center"/>
            <w:hideMark/>
          </w:tcPr>
          <w:p w14:paraId="3D2CD7B3"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40</w:t>
            </w:r>
          </w:p>
        </w:tc>
        <w:tc>
          <w:tcPr>
            <w:tcW w:w="0" w:type="auto"/>
            <w:vAlign w:val="center"/>
            <w:hideMark/>
          </w:tcPr>
          <w:p w14:paraId="7C5BD127"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15</w:t>
            </w:r>
          </w:p>
        </w:tc>
        <w:tc>
          <w:tcPr>
            <w:tcW w:w="0" w:type="auto"/>
            <w:vAlign w:val="center"/>
            <w:hideMark/>
          </w:tcPr>
          <w:p w14:paraId="6973D148"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B30AAC6"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453B20DF" w14:textId="77777777">
        <w:trPr>
          <w:tblCellSpacing w:w="15" w:type="dxa"/>
        </w:trPr>
        <w:tc>
          <w:tcPr>
            <w:tcW w:w="0" w:type="auto"/>
            <w:vAlign w:val="center"/>
            <w:hideMark/>
          </w:tcPr>
          <w:p w14:paraId="61E1F27A"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3–4 years</w:t>
            </w:r>
          </w:p>
        </w:tc>
        <w:tc>
          <w:tcPr>
            <w:tcW w:w="0" w:type="auto"/>
            <w:vAlign w:val="center"/>
            <w:hideMark/>
          </w:tcPr>
          <w:p w14:paraId="34200E55"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15</w:t>
            </w:r>
          </w:p>
        </w:tc>
        <w:tc>
          <w:tcPr>
            <w:tcW w:w="0" w:type="auto"/>
            <w:vAlign w:val="center"/>
            <w:hideMark/>
          </w:tcPr>
          <w:p w14:paraId="4CD2AED1"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13</w:t>
            </w:r>
          </w:p>
        </w:tc>
        <w:tc>
          <w:tcPr>
            <w:tcW w:w="0" w:type="auto"/>
            <w:vAlign w:val="center"/>
            <w:hideMark/>
          </w:tcPr>
          <w:p w14:paraId="49895CE5"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35BD9648"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217C47D5" w14:textId="77777777">
        <w:trPr>
          <w:tblCellSpacing w:w="15" w:type="dxa"/>
        </w:trPr>
        <w:tc>
          <w:tcPr>
            <w:tcW w:w="0" w:type="auto"/>
            <w:vAlign w:val="center"/>
            <w:hideMark/>
          </w:tcPr>
          <w:p w14:paraId="0868E741"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4–5 years</w:t>
            </w:r>
          </w:p>
        </w:tc>
        <w:tc>
          <w:tcPr>
            <w:tcW w:w="0" w:type="auto"/>
            <w:vAlign w:val="center"/>
            <w:hideMark/>
          </w:tcPr>
          <w:p w14:paraId="3B7C4CBB"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12</w:t>
            </w:r>
          </w:p>
        </w:tc>
        <w:tc>
          <w:tcPr>
            <w:tcW w:w="0" w:type="auto"/>
            <w:vAlign w:val="center"/>
            <w:hideMark/>
          </w:tcPr>
          <w:p w14:paraId="2A986A8A"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7</w:t>
            </w:r>
          </w:p>
        </w:tc>
        <w:tc>
          <w:tcPr>
            <w:tcW w:w="0" w:type="auto"/>
            <w:vAlign w:val="center"/>
            <w:hideMark/>
          </w:tcPr>
          <w:p w14:paraId="343C0A59"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E65C67B"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196524D4" w14:textId="77777777">
        <w:trPr>
          <w:tblCellSpacing w:w="15" w:type="dxa"/>
        </w:trPr>
        <w:tc>
          <w:tcPr>
            <w:tcW w:w="0" w:type="auto"/>
            <w:vAlign w:val="center"/>
            <w:hideMark/>
          </w:tcPr>
          <w:p w14:paraId="37DC86A1"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Duration on ART</w:t>
            </w:r>
          </w:p>
        </w:tc>
        <w:tc>
          <w:tcPr>
            <w:tcW w:w="0" w:type="auto"/>
            <w:vAlign w:val="center"/>
            <w:hideMark/>
          </w:tcPr>
          <w:p w14:paraId="22259692"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70E2ED7"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627B2BE"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12.76</w:t>
            </w:r>
          </w:p>
        </w:tc>
        <w:tc>
          <w:tcPr>
            <w:tcW w:w="0" w:type="auto"/>
            <w:vAlign w:val="center"/>
            <w:hideMark/>
          </w:tcPr>
          <w:p w14:paraId="0C00E530"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0.005</w:t>
            </w:r>
          </w:p>
        </w:tc>
      </w:tr>
      <w:tr w:rsidR="00472E90" w:rsidRPr="00472E90" w14:paraId="5033AAD5" w14:textId="77777777">
        <w:trPr>
          <w:tblCellSpacing w:w="15" w:type="dxa"/>
        </w:trPr>
        <w:tc>
          <w:tcPr>
            <w:tcW w:w="0" w:type="auto"/>
            <w:vAlign w:val="center"/>
            <w:hideMark/>
          </w:tcPr>
          <w:p w14:paraId="584289F1"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&lt;3 months</w:t>
            </w:r>
          </w:p>
        </w:tc>
        <w:tc>
          <w:tcPr>
            <w:tcW w:w="0" w:type="auto"/>
            <w:vAlign w:val="center"/>
            <w:hideMark/>
          </w:tcPr>
          <w:p w14:paraId="0BB2D3D9"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56</w:t>
            </w:r>
          </w:p>
        </w:tc>
        <w:tc>
          <w:tcPr>
            <w:tcW w:w="0" w:type="auto"/>
            <w:vAlign w:val="center"/>
            <w:hideMark/>
          </w:tcPr>
          <w:p w14:paraId="6675D185"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16</w:t>
            </w:r>
          </w:p>
        </w:tc>
        <w:tc>
          <w:tcPr>
            <w:tcW w:w="0" w:type="auto"/>
            <w:vAlign w:val="center"/>
            <w:hideMark/>
          </w:tcPr>
          <w:p w14:paraId="50F3C32B"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32931905"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16ED4EDA" w14:textId="77777777">
        <w:trPr>
          <w:tblCellSpacing w:w="15" w:type="dxa"/>
        </w:trPr>
        <w:tc>
          <w:tcPr>
            <w:tcW w:w="0" w:type="auto"/>
            <w:vAlign w:val="center"/>
            <w:hideMark/>
          </w:tcPr>
          <w:p w14:paraId="692D9B4C"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3–6 months</w:t>
            </w:r>
          </w:p>
        </w:tc>
        <w:tc>
          <w:tcPr>
            <w:tcW w:w="0" w:type="auto"/>
            <w:vAlign w:val="center"/>
            <w:hideMark/>
          </w:tcPr>
          <w:p w14:paraId="15AB9E5C"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12</w:t>
            </w:r>
          </w:p>
        </w:tc>
        <w:tc>
          <w:tcPr>
            <w:tcW w:w="0" w:type="auto"/>
            <w:vAlign w:val="center"/>
            <w:hideMark/>
          </w:tcPr>
          <w:p w14:paraId="73E6EA8A"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7</w:t>
            </w:r>
          </w:p>
        </w:tc>
        <w:tc>
          <w:tcPr>
            <w:tcW w:w="0" w:type="auto"/>
            <w:vAlign w:val="center"/>
            <w:hideMark/>
          </w:tcPr>
          <w:p w14:paraId="7CC09608"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0348B250"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36802DE9" w14:textId="77777777">
        <w:trPr>
          <w:tblCellSpacing w:w="15" w:type="dxa"/>
        </w:trPr>
        <w:tc>
          <w:tcPr>
            <w:tcW w:w="0" w:type="auto"/>
            <w:vAlign w:val="center"/>
            <w:hideMark/>
          </w:tcPr>
          <w:p w14:paraId="28F6C5FC"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7–12 months</w:t>
            </w:r>
          </w:p>
        </w:tc>
        <w:tc>
          <w:tcPr>
            <w:tcW w:w="0" w:type="auto"/>
            <w:vAlign w:val="center"/>
            <w:hideMark/>
          </w:tcPr>
          <w:p w14:paraId="1E16154A"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13</w:t>
            </w:r>
          </w:p>
        </w:tc>
        <w:tc>
          <w:tcPr>
            <w:tcW w:w="0" w:type="auto"/>
            <w:vAlign w:val="center"/>
            <w:hideMark/>
          </w:tcPr>
          <w:p w14:paraId="503B68F6"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17</w:t>
            </w:r>
          </w:p>
        </w:tc>
        <w:tc>
          <w:tcPr>
            <w:tcW w:w="0" w:type="auto"/>
            <w:vAlign w:val="center"/>
            <w:hideMark/>
          </w:tcPr>
          <w:p w14:paraId="12367E3C"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4F95879B"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4BF93188" w14:textId="77777777">
        <w:trPr>
          <w:tblCellSpacing w:w="15" w:type="dxa"/>
        </w:trPr>
        <w:tc>
          <w:tcPr>
            <w:tcW w:w="0" w:type="auto"/>
            <w:vAlign w:val="center"/>
            <w:hideMark/>
          </w:tcPr>
          <w:p w14:paraId="6E6E0CFF"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&gt;12 months</w:t>
            </w:r>
          </w:p>
        </w:tc>
        <w:tc>
          <w:tcPr>
            <w:tcW w:w="0" w:type="auto"/>
            <w:vAlign w:val="center"/>
            <w:hideMark/>
          </w:tcPr>
          <w:p w14:paraId="0EF58C2C"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9</w:t>
            </w:r>
          </w:p>
        </w:tc>
        <w:tc>
          <w:tcPr>
            <w:tcW w:w="0" w:type="auto"/>
            <w:vAlign w:val="center"/>
            <w:hideMark/>
          </w:tcPr>
          <w:p w14:paraId="7D0F3F6F"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2</w:t>
            </w:r>
          </w:p>
        </w:tc>
        <w:tc>
          <w:tcPr>
            <w:tcW w:w="0" w:type="auto"/>
            <w:vAlign w:val="center"/>
            <w:hideMark/>
          </w:tcPr>
          <w:p w14:paraId="4D018227"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4DEB03AF"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37639B45" w14:textId="77777777">
        <w:trPr>
          <w:tblCellSpacing w:w="15" w:type="dxa"/>
        </w:trPr>
        <w:tc>
          <w:tcPr>
            <w:tcW w:w="0" w:type="auto"/>
            <w:vAlign w:val="center"/>
            <w:hideMark/>
          </w:tcPr>
          <w:p w14:paraId="31EE09E5"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ART regimen type</w:t>
            </w:r>
          </w:p>
        </w:tc>
        <w:tc>
          <w:tcPr>
            <w:tcW w:w="0" w:type="auto"/>
            <w:vAlign w:val="center"/>
            <w:hideMark/>
          </w:tcPr>
          <w:p w14:paraId="13FE67B7"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21DDA2EF"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4EC0814A"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2.55</w:t>
            </w:r>
          </w:p>
        </w:tc>
        <w:tc>
          <w:tcPr>
            <w:tcW w:w="0" w:type="auto"/>
            <w:vAlign w:val="center"/>
            <w:hideMark/>
          </w:tcPr>
          <w:p w14:paraId="4A2CE540"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0.279</w:t>
            </w:r>
          </w:p>
        </w:tc>
      </w:tr>
      <w:tr w:rsidR="00472E90" w:rsidRPr="00472E90" w14:paraId="10443ADF" w14:textId="77777777">
        <w:trPr>
          <w:tblCellSpacing w:w="15" w:type="dxa"/>
        </w:trPr>
        <w:tc>
          <w:tcPr>
            <w:tcW w:w="0" w:type="auto"/>
            <w:vAlign w:val="center"/>
            <w:hideMark/>
          </w:tcPr>
          <w:p w14:paraId="034889CD"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First line</w:t>
            </w:r>
          </w:p>
        </w:tc>
        <w:tc>
          <w:tcPr>
            <w:tcW w:w="0" w:type="auto"/>
            <w:vAlign w:val="center"/>
            <w:hideMark/>
          </w:tcPr>
          <w:p w14:paraId="10DB27E3"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63</w:t>
            </w:r>
          </w:p>
        </w:tc>
        <w:tc>
          <w:tcPr>
            <w:tcW w:w="0" w:type="auto"/>
            <w:vAlign w:val="center"/>
            <w:hideMark/>
          </w:tcPr>
          <w:p w14:paraId="4295DB9A"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34</w:t>
            </w:r>
          </w:p>
        </w:tc>
        <w:tc>
          <w:tcPr>
            <w:tcW w:w="0" w:type="auto"/>
            <w:vAlign w:val="center"/>
            <w:hideMark/>
          </w:tcPr>
          <w:p w14:paraId="0A166CE7"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95C981C"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4B6B89B2" w14:textId="77777777">
        <w:trPr>
          <w:tblCellSpacing w:w="15" w:type="dxa"/>
        </w:trPr>
        <w:tc>
          <w:tcPr>
            <w:tcW w:w="0" w:type="auto"/>
            <w:vAlign w:val="center"/>
            <w:hideMark/>
          </w:tcPr>
          <w:p w14:paraId="2493488B"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Second line</w:t>
            </w:r>
          </w:p>
        </w:tc>
        <w:tc>
          <w:tcPr>
            <w:tcW w:w="0" w:type="auto"/>
            <w:vAlign w:val="center"/>
            <w:hideMark/>
          </w:tcPr>
          <w:p w14:paraId="4152B392"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3</w:t>
            </w:r>
          </w:p>
        </w:tc>
        <w:tc>
          <w:tcPr>
            <w:tcW w:w="0" w:type="auto"/>
            <w:vAlign w:val="center"/>
            <w:hideMark/>
          </w:tcPr>
          <w:p w14:paraId="1CBFAEEC"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0</w:t>
            </w:r>
          </w:p>
        </w:tc>
        <w:tc>
          <w:tcPr>
            <w:tcW w:w="0" w:type="auto"/>
            <w:vAlign w:val="center"/>
            <w:hideMark/>
          </w:tcPr>
          <w:p w14:paraId="00A66722"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0ACF3D33"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5F1035B6" w14:textId="77777777">
        <w:trPr>
          <w:tblCellSpacing w:w="15" w:type="dxa"/>
        </w:trPr>
        <w:tc>
          <w:tcPr>
            <w:tcW w:w="0" w:type="auto"/>
            <w:vAlign w:val="center"/>
            <w:hideMark/>
          </w:tcPr>
          <w:p w14:paraId="778E5188"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Not sure</w:t>
            </w:r>
          </w:p>
        </w:tc>
        <w:tc>
          <w:tcPr>
            <w:tcW w:w="0" w:type="auto"/>
            <w:vAlign w:val="center"/>
            <w:hideMark/>
          </w:tcPr>
          <w:p w14:paraId="29DACB17"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24</w:t>
            </w:r>
          </w:p>
        </w:tc>
        <w:tc>
          <w:tcPr>
            <w:tcW w:w="0" w:type="auto"/>
            <w:vAlign w:val="center"/>
            <w:hideMark/>
          </w:tcPr>
          <w:p w14:paraId="49ADEE6C"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8</w:t>
            </w:r>
          </w:p>
        </w:tc>
        <w:tc>
          <w:tcPr>
            <w:tcW w:w="0" w:type="auto"/>
            <w:vAlign w:val="center"/>
            <w:hideMark/>
          </w:tcPr>
          <w:p w14:paraId="30A08080"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86E6B1F"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37B2C588" w14:textId="77777777">
        <w:trPr>
          <w:tblCellSpacing w:w="15" w:type="dxa"/>
        </w:trPr>
        <w:tc>
          <w:tcPr>
            <w:tcW w:w="0" w:type="auto"/>
            <w:vAlign w:val="center"/>
            <w:hideMark/>
          </w:tcPr>
          <w:p w14:paraId="0BE982D4"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ART dosing frequency</w:t>
            </w:r>
          </w:p>
        </w:tc>
        <w:tc>
          <w:tcPr>
            <w:tcW w:w="0" w:type="auto"/>
            <w:vAlign w:val="center"/>
            <w:hideMark/>
          </w:tcPr>
          <w:p w14:paraId="184CAE39"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50C484D1"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E28240A"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2.47</w:t>
            </w:r>
          </w:p>
        </w:tc>
        <w:tc>
          <w:tcPr>
            <w:tcW w:w="0" w:type="auto"/>
            <w:vAlign w:val="center"/>
            <w:hideMark/>
          </w:tcPr>
          <w:p w14:paraId="04FB4C82"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0.292</w:t>
            </w:r>
          </w:p>
        </w:tc>
      </w:tr>
      <w:tr w:rsidR="00472E90" w:rsidRPr="00472E90" w14:paraId="73E7492A" w14:textId="77777777">
        <w:trPr>
          <w:tblCellSpacing w:w="15" w:type="dxa"/>
        </w:trPr>
        <w:tc>
          <w:tcPr>
            <w:tcW w:w="0" w:type="auto"/>
            <w:vAlign w:val="center"/>
            <w:hideMark/>
          </w:tcPr>
          <w:p w14:paraId="6050D5FC"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Once per day</w:t>
            </w:r>
          </w:p>
        </w:tc>
        <w:tc>
          <w:tcPr>
            <w:tcW w:w="0" w:type="auto"/>
            <w:vAlign w:val="center"/>
            <w:hideMark/>
          </w:tcPr>
          <w:p w14:paraId="182E0DC0"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86</w:t>
            </w:r>
          </w:p>
        </w:tc>
        <w:tc>
          <w:tcPr>
            <w:tcW w:w="0" w:type="auto"/>
            <w:vAlign w:val="center"/>
            <w:hideMark/>
          </w:tcPr>
          <w:p w14:paraId="39D23320"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40</w:t>
            </w:r>
          </w:p>
        </w:tc>
        <w:tc>
          <w:tcPr>
            <w:tcW w:w="0" w:type="auto"/>
            <w:vAlign w:val="center"/>
            <w:hideMark/>
          </w:tcPr>
          <w:p w14:paraId="50002B31"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3185C51A"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2A7FB812" w14:textId="77777777">
        <w:trPr>
          <w:tblCellSpacing w:w="15" w:type="dxa"/>
        </w:trPr>
        <w:tc>
          <w:tcPr>
            <w:tcW w:w="0" w:type="auto"/>
            <w:vAlign w:val="center"/>
            <w:hideMark/>
          </w:tcPr>
          <w:p w14:paraId="0AEEBE7B"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Twice per day</w:t>
            </w:r>
          </w:p>
        </w:tc>
        <w:tc>
          <w:tcPr>
            <w:tcW w:w="0" w:type="auto"/>
            <w:vAlign w:val="center"/>
            <w:hideMark/>
          </w:tcPr>
          <w:p w14:paraId="040E2FA8"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4</w:t>
            </w:r>
          </w:p>
        </w:tc>
        <w:tc>
          <w:tcPr>
            <w:tcW w:w="0" w:type="auto"/>
            <w:vAlign w:val="center"/>
            <w:hideMark/>
          </w:tcPr>
          <w:p w14:paraId="2F46F1A3"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1</w:t>
            </w:r>
          </w:p>
        </w:tc>
        <w:tc>
          <w:tcPr>
            <w:tcW w:w="0" w:type="auto"/>
            <w:vAlign w:val="center"/>
            <w:hideMark/>
          </w:tcPr>
          <w:p w14:paraId="4FB0B722"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496E60AD"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0D2FF173" w14:textId="77777777">
        <w:trPr>
          <w:tblCellSpacing w:w="15" w:type="dxa"/>
        </w:trPr>
        <w:tc>
          <w:tcPr>
            <w:tcW w:w="0" w:type="auto"/>
            <w:vAlign w:val="center"/>
            <w:hideMark/>
          </w:tcPr>
          <w:p w14:paraId="00C5619C"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Child ART side effects</w:t>
            </w:r>
          </w:p>
        </w:tc>
        <w:tc>
          <w:tcPr>
            <w:tcW w:w="0" w:type="auto"/>
            <w:vAlign w:val="center"/>
            <w:hideMark/>
          </w:tcPr>
          <w:p w14:paraId="2F3E53B2"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051DAC16"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5E5F6D7E"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12.98</w:t>
            </w:r>
          </w:p>
        </w:tc>
        <w:tc>
          <w:tcPr>
            <w:tcW w:w="0" w:type="auto"/>
            <w:vAlign w:val="center"/>
            <w:hideMark/>
          </w:tcPr>
          <w:p w14:paraId="0DF86463"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0.005</w:t>
            </w:r>
          </w:p>
        </w:tc>
      </w:tr>
      <w:tr w:rsidR="00472E90" w:rsidRPr="00472E90" w14:paraId="0E35DDF5" w14:textId="77777777">
        <w:trPr>
          <w:tblCellSpacing w:w="15" w:type="dxa"/>
        </w:trPr>
        <w:tc>
          <w:tcPr>
            <w:tcW w:w="0" w:type="auto"/>
            <w:vAlign w:val="center"/>
            <w:hideMark/>
          </w:tcPr>
          <w:p w14:paraId="034E8732"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Nausea</w:t>
            </w:r>
          </w:p>
        </w:tc>
        <w:tc>
          <w:tcPr>
            <w:tcW w:w="0" w:type="auto"/>
            <w:vAlign w:val="center"/>
            <w:hideMark/>
          </w:tcPr>
          <w:p w14:paraId="76A54867"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28</w:t>
            </w:r>
          </w:p>
        </w:tc>
        <w:tc>
          <w:tcPr>
            <w:tcW w:w="0" w:type="auto"/>
            <w:vAlign w:val="center"/>
            <w:hideMark/>
          </w:tcPr>
          <w:p w14:paraId="3DD77CF3"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8</w:t>
            </w:r>
          </w:p>
        </w:tc>
        <w:tc>
          <w:tcPr>
            <w:tcW w:w="0" w:type="auto"/>
            <w:vAlign w:val="center"/>
            <w:hideMark/>
          </w:tcPr>
          <w:p w14:paraId="0EE1457B"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33332EF"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26A442FC" w14:textId="77777777">
        <w:trPr>
          <w:tblCellSpacing w:w="15" w:type="dxa"/>
        </w:trPr>
        <w:tc>
          <w:tcPr>
            <w:tcW w:w="0" w:type="auto"/>
            <w:vAlign w:val="center"/>
            <w:hideMark/>
          </w:tcPr>
          <w:p w14:paraId="4390BF78"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Vomiting</w:t>
            </w:r>
          </w:p>
        </w:tc>
        <w:tc>
          <w:tcPr>
            <w:tcW w:w="0" w:type="auto"/>
            <w:vAlign w:val="center"/>
            <w:hideMark/>
          </w:tcPr>
          <w:p w14:paraId="230E32AA"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33</w:t>
            </w:r>
          </w:p>
        </w:tc>
        <w:tc>
          <w:tcPr>
            <w:tcW w:w="0" w:type="auto"/>
            <w:vAlign w:val="center"/>
            <w:hideMark/>
          </w:tcPr>
          <w:p w14:paraId="72BA75F4"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8</w:t>
            </w:r>
          </w:p>
        </w:tc>
        <w:tc>
          <w:tcPr>
            <w:tcW w:w="0" w:type="auto"/>
            <w:vAlign w:val="center"/>
            <w:hideMark/>
          </w:tcPr>
          <w:p w14:paraId="764BF571"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5B13EE27"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4894C80C" w14:textId="77777777">
        <w:trPr>
          <w:tblCellSpacing w:w="15" w:type="dxa"/>
        </w:trPr>
        <w:tc>
          <w:tcPr>
            <w:tcW w:w="0" w:type="auto"/>
            <w:vAlign w:val="center"/>
            <w:hideMark/>
          </w:tcPr>
          <w:p w14:paraId="06AA77D8"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Rash</w:t>
            </w:r>
          </w:p>
        </w:tc>
        <w:tc>
          <w:tcPr>
            <w:tcW w:w="0" w:type="auto"/>
            <w:vAlign w:val="center"/>
            <w:hideMark/>
          </w:tcPr>
          <w:p w14:paraId="54C45915"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24</w:t>
            </w:r>
          </w:p>
        </w:tc>
        <w:tc>
          <w:tcPr>
            <w:tcW w:w="0" w:type="auto"/>
            <w:vAlign w:val="center"/>
            <w:hideMark/>
          </w:tcPr>
          <w:p w14:paraId="0B9A5CA3"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25</w:t>
            </w:r>
          </w:p>
        </w:tc>
        <w:tc>
          <w:tcPr>
            <w:tcW w:w="0" w:type="auto"/>
            <w:vAlign w:val="center"/>
            <w:hideMark/>
          </w:tcPr>
          <w:p w14:paraId="3BE0A32B"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33E08D2D"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725EE316" w14:textId="77777777">
        <w:trPr>
          <w:tblCellSpacing w:w="15" w:type="dxa"/>
        </w:trPr>
        <w:tc>
          <w:tcPr>
            <w:tcW w:w="0" w:type="auto"/>
            <w:vAlign w:val="center"/>
            <w:hideMark/>
          </w:tcPr>
          <w:p w14:paraId="0ECB3FE4"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Other</w:t>
            </w:r>
          </w:p>
        </w:tc>
        <w:tc>
          <w:tcPr>
            <w:tcW w:w="0" w:type="auto"/>
            <w:vAlign w:val="center"/>
            <w:hideMark/>
          </w:tcPr>
          <w:p w14:paraId="265EC4E7"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4</w:t>
            </w:r>
          </w:p>
        </w:tc>
        <w:tc>
          <w:tcPr>
            <w:tcW w:w="0" w:type="auto"/>
            <w:vAlign w:val="center"/>
            <w:hideMark/>
          </w:tcPr>
          <w:p w14:paraId="1CB498CD"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1</w:t>
            </w:r>
          </w:p>
        </w:tc>
        <w:tc>
          <w:tcPr>
            <w:tcW w:w="0" w:type="auto"/>
            <w:vAlign w:val="center"/>
            <w:hideMark/>
          </w:tcPr>
          <w:p w14:paraId="5756C3DE"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36A4FBDB"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7A32DCBB" w14:textId="77777777">
        <w:trPr>
          <w:tblCellSpacing w:w="15" w:type="dxa"/>
        </w:trPr>
        <w:tc>
          <w:tcPr>
            <w:tcW w:w="0" w:type="auto"/>
            <w:vAlign w:val="center"/>
            <w:hideMark/>
          </w:tcPr>
          <w:p w14:paraId="3D3ABDBA"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ART bitter taste affected consumption</w:t>
            </w:r>
          </w:p>
        </w:tc>
        <w:tc>
          <w:tcPr>
            <w:tcW w:w="0" w:type="auto"/>
            <w:vAlign w:val="center"/>
            <w:hideMark/>
          </w:tcPr>
          <w:p w14:paraId="118D506E"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55346DA"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6D2108F"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2.27</w:t>
            </w:r>
          </w:p>
        </w:tc>
        <w:tc>
          <w:tcPr>
            <w:tcW w:w="0" w:type="auto"/>
            <w:vAlign w:val="center"/>
            <w:hideMark/>
          </w:tcPr>
          <w:p w14:paraId="13D1FF11"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0.132</w:t>
            </w:r>
          </w:p>
        </w:tc>
      </w:tr>
      <w:tr w:rsidR="00472E90" w:rsidRPr="00472E90" w14:paraId="52EF65B8" w14:textId="77777777">
        <w:trPr>
          <w:tblCellSpacing w:w="15" w:type="dxa"/>
        </w:trPr>
        <w:tc>
          <w:tcPr>
            <w:tcW w:w="0" w:type="auto"/>
            <w:vAlign w:val="center"/>
            <w:hideMark/>
          </w:tcPr>
          <w:p w14:paraId="0C4ADC8F"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lastRenderedPageBreak/>
              <w:t>No</w:t>
            </w:r>
          </w:p>
        </w:tc>
        <w:tc>
          <w:tcPr>
            <w:tcW w:w="0" w:type="auto"/>
            <w:vAlign w:val="center"/>
            <w:hideMark/>
          </w:tcPr>
          <w:p w14:paraId="2EFC1FB5"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52</w:t>
            </w:r>
          </w:p>
        </w:tc>
        <w:tc>
          <w:tcPr>
            <w:tcW w:w="0" w:type="auto"/>
            <w:vAlign w:val="center"/>
            <w:hideMark/>
          </w:tcPr>
          <w:p w14:paraId="195940B7"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30</w:t>
            </w:r>
          </w:p>
        </w:tc>
        <w:tc>
          <w:tcPr>
            <w:tcW w:w="0" w:type="auto"/>
            <w:vAlign w:val="center"/>
            <w:hideMark/>
          </w:tcPr>
          <w:p w14:paraId="10147DC8"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D2A1833"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r w:rsidR="00472E90" w:rsidRPr="00472E90" w14:paraId="6BD25BF2" w14:textId="77777777">
        <w:trPr>
          <w:tblCellSpacing w:w="15" w:type="dxa"/>
        </w:trPr>
        <w:tc>
          <w:tcPr>
            <w:tcW w:w="0" w:type="auto"/>
            <w:vAlign w:val="center"/>
            <w:hideMark/>
          </w:tcPr>
          <w:p w14:paraId="451E3429"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Yes</w:t>
            </w:r>
          </w:p>
        </w:tc>
        <w:tc>
          <w:tcPr>
            <w:tcW w:w="0" w:type="auto"/>
            <w:vAlign w:val="center"/>
            <w:hideMark/>
          </w:tcPr>
          <w:p w14:paraId="32C3ED73"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38</w:t>
            </w:r>
          </w:p>
        </w:tc>
        <w:tc>
          <w:tcPr>
            <w:tcW w:w="0" w:type="auto"/>
            <w:vAlign w:val="center"/>
            <w:hideMark/>
          </w:tcPr>
          <w:p w14:paraId="2179257A"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12</w:t>
            </w:r>
          </w:p>
        </w:tc>
        <w:tc>
          <w:tcPr>
            <w:tcW w:w="0" w:type="auto"/>
            <w:vAlign w:val="center"/>
            <w:hideMark/>
          </w:tcPr>
          <w:p w14:paraId="3F9F84D9"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65B85644" w14:textId="77777777" w:rsidR="00472E90" w:rsidRPr="00472E90" w:rsidRDefault="00472E90" w:rsidP="00CA2D38">
            <w:pPr>
              <w:spacing w:after="0" w:line="360" w:lineRule="auto"/>
              <w:jc w:val="both"/>
              <w:rPr>
                <w:rFonts w:ascii="Times New Roman" w:eastAsia="Times New Roman" w:hAnsi="Times New Roman" w:cs="Times New Roman"/>
                <w:kern w:val="0"/>
                <w:lang w:eastAsia="en-MW"/>
                <w14:ligatures w14:val="none"/>
              </w:rPr>
            </w:pPr>
          </w:p>
        </w:tc>
      </w:tr>
    </w:tbl>
    <w:p w14:paraId="5EBE42B4" w14:textId="60D7AE3B" w:rsidR="00472E90" w:rsidRPr="00472E90" w:rsidRDefault="00472E90" w:rsidP="00F037EA">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Significance level: p &lt; 0.05</w:t>
      </w:r>
    </w:p>
    <w:p w14:paraId="4411D206" w14:textId="15598D75" w:rsidR="00472E90" w:rsidRPr="00472E90" w:rsidRDefault="00472E90"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Table 3</w:t>
      </w:r>
      <w:r w:rsidR="002412BF" w:rsidRPr="00CA2D38">
        <w:rPr>
          <w:rFonts w:ascii="Times New Roman" w:eastAsia="Times New Roman" w:hAnsi="Times New Roman" w:cs="Times New Roman"/>
          <w:kern w:val="0"/>
          <w:lang w:eastAsia="en-MW"/>
          <w14:ligatures w14:val="none"/>
        </w:rPr>
        <w:t xml:space="preserve"> above</w:t>
      </w:r>
      <w:r w:rsidRPr="00472E90">
        <w:rPr>
          <w:rFonts w:ascii="Times New Roman" w:eastAsia="Times New Roman" w:hAnsi="Times New Roman" w:cs="Times New Roman"/>
          <w:kern w:val="0"/>
          <w:lang w:eastAsia="en-MW"/>
          <w14:ligatures w14:val="none"/>
        </w:rPr>
        <w:t xml:space="preserve"> presents the association between child-related factors and ART adherence among under-five children receiving ART at Queen Elizabeth Central Hospital.</w:t>
      </w:r>
    </w:p>
    <w:p w14:paraId="7AB319D3" w14:textId="77777777" w:rsidR="00472E90" w:rsidRPr="00472E90" w:rsidRDefault="00472E90"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There was no statistically significant association between child sex and ART adherence (χ² = 2.29, p = 0.130). Similarly, child age category was not significantly associated with adherence (χ² = 4.50, p = 0.213).</w:t>
      </w:r>
    </w:p>
    <w:p w14:paraId="43F2B833" w14:textId="77777777" w:rsidR="00472E90" w:rsidRPr="00472E90" w:rsidRDefault="00472E90"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A statistically significant association was observed between duration on ART and adherence status (χ² = 12.76, p = 0.005). Children who had been on ART for 7–12 months had a relatively higher proportion of non-adherence compared to children in the other duration categories.</w:t>
      </w:r>
    </w:p>
    <w:p w14:paraId="519162CE" w14:textId="77777777" w:rsidR="00472E90" w:rsidRPr="00472E90" w:rsidRDefault="00472E90"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No significant association was found between ART regimen type and adherence (χ² = 2.55, p = 0.279). Likewise, ART dosing frequency was not significantly associated with adherence (χ² = 2.47, p = 0.292).</w:t>
      </w:r>
    </w:p>
    <w:p w14:paraId="5188505A" w14:textId="77777777" w:rsidR="00472E90" w:rsidRPr="00472E90" w:rsidRDefault="00472E90"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Child ART side effects were significantly associated with adherence (χ² = 12.98, p = 0.005). Children who experienced side effects, particularly rash, showed higher levels of non-adherence compared to those experiencing other side effects.</w:t>
      </w:r>
    </w:p>
    <w:p w14:paraId="34735D19" w14:textId="3B0253AC" w:rsidR="00472E90" w:rsidRPr="00472E90" w:rsidRDefault="00472E90"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472E90">
        <w:rPr>
          <w:rFonts w:ascii="Times New Roman" w:eastAsia="Times New Roman" w:hAnsi="Times New Roman" w:cs="Times New Roman"/>
          <w:kern w:val="0"/>
          <w:lang w:eastAsia="en-MW"/>
          <w14:ligatures w14:val="none"/>
        </w:rPr>
        <w:t>There was no statistically significant association between bitter taste affecting ART consumption and adherence (χ² = 2.27, p = 0.132).</w:t>
      </w:r>
    </w:p>
    <w:p w14:paraId="544606C2" w14:textId="4179A777" w:rsidR="00472E90" w:rsidRPr="00472E90" w:rsidRDefault="0080251F" w:rsidP="00CA2D38">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r w:rsidRPr="00CA2D38">
        <w:rPr>
          <w:rFonts w:ascii="Times New Roman" w:eastAsia="Times New Roman" w:hAnsi="Times New Roman" w:cs="Times New Roman"/>
          <w:kern w:val="36"/>
          <w:lang w:eastAsia="en-MW"/>
          <w14:ligatures w14:val="none"/>
        </w:rPr>
        <w:t>Overall, t</w:t>
      </w:r>
      <w:r w:rsidR="00472E90" w:rsidRPr="00472E90">
        <w:rPr>
          <w:rFonts w:ascii="Times New Roman" w:eastAsia="Times New Roman" w:hAnsi="Times New Roman" w:cs="Times New Roman"/>
          <w:kern w:val="0"/>
          <w:lang w:eastAsia="en-MW"/>
          <w14:ligatures w14:val="none"/>
        </w:rPr>
        <w:t>he findings indicate that among the child-related factors examined, duration on ART and ART side effects were significantly associated with ART adherence. This suggests that treatment experience and medication-related adverse effects may influence adherence behaviour among under-five children. Child sex, age category, ART regimen type, dosing frequency, and bitter taste affecting consumption were not significantly associated with adherence in this study.</w:t>
      </w:r>
    </w:p>
    <w:p w14:paraId="42AB4589" w14:textId="77777777" w:rsidR="00A116E2" w:rsidRDefault="00A116E2" w:rsidP="00CA2D38">
      <w:pPr>
        <w:spacing w:before="100" w:beforeAutospacing="1" w:after="100" w:afterAutospacing="1" w:line="360" w:lineRule="auto"/>
        <w:jc w:val="both"/>
        <w:outlineLvl w:val="1"/>
        <w:rPr>
          <w:rFonts w:ascii="Times New Roman" w:eastAsia="Times New Roman" w:hAnsi="Times New Roman" w:cs="Times New Roman"/>
          <w:kern w:val="0"/>
          <w:lang w:eastAsia="en-MW"/>
          <w14:ligatures w14:val="none"/>
        </w:rPr>
      </w:pPr>
    </w:p>
    <w:p w14:paraId="6256A177" w14:textId="163D246E" w:rsidR="007C6018" w:rsidRPr="007C6018" w:rsidRDefault="007C6018" w:rsidP="00CA2D38">
      <w:pPr>
        <w:spacing w:before="100" w:beforeAutospacing="1" w:after="100" w:afterAutospacing="1" w:line="360" w:lineRule="auto"/>
        <w:jc w:val="both"/>
        <w:outlineLvl w:val="1"/>
        <w:rPr>
          <w:rFonts w:ascii="Times New Roman" w:eastAsia="Times New Roman" w:hAnsi="Times New Roman" w:cs="Times New Roman"/>
          <w:b/>
          <w:bCs/>
          <w:kern w:val="0"/>
          <w:lang w:eastAsia="en-MW"/>
          <w14:ligatures w14:val="none"/>
        </w:rPr>
      </w:pPr>
      <w:r w:rsidRPr="007C6018">
        <w:rPr>
          <w:rFonts w:ascii="Times New Roman" w:eastAsia="Times New Roman" w:hAnsi="Times New Roman" w:cs="Times New Roman"/>
          <w:b/>
          <w:bCs/>
          <w:kern w:val="0"/>
          <w:lang w:eastAsia="en-MW"/>
          <w14:ligatures w14:val="none"/>
        </w:rPr>
        <w:lastRenderedPageBreak/>
        <w:t>4.4 Association Between Caregiver-Related Factors and ART Adherenc</w:t>
      </w:r>
      <w:r w:rsidRPr="00A116E2">
        <w:rPr>
          <w:rFonts w:ascii="Times New Roman" w:eastAsia="Times New Roman" w:hAnsi="Times New Roman" w:cs="Times New Roman"/>
          <w:b/>
          <w:bCs/>
          <w:kern w:val="0"/>
          <w:lang w:eastAsia="en-MW"/>
          <w14:ligatures w14:val="none"/>
        </w:rPr>
        <w:t>e</w:t>
      </w:r>
    </w:p>
    <w:p w14:paraId="307D3523" w14:textId="57E09B0B" w:rsidR="007C6018" w:rsidRPr="007C6018" w:rsidRDefault="007C6018"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7C6018">
        <w:rPr>
          <w:rFonts w:ascii="Times New Roman" w:eastAsia="Times New Roman" w:hAnsi="Times New Roman" w:cs="Times New Roman"/>
          <w:kern w:val="0"/>
          <w:lang w:eastAsia="en-MW"/>
          <w14:ligatures w14:val="none"/>
        </w:rPr>
        <w:t>This section presents the association between caregiver-related factors and ART adherence among under-five children receiving antiretroviral therapy at Queen Elizabeth Central Hospital. The caregiver-related factors assessed include socio-demographic characteristics, knowledge and beliefs about ART, psychosocial factors, caregiving practices, and access-related factors. Chi-square tests were used to determine the association between these factors and ART adherence status among the study participants</w:t>
      </w:r>
      <w:r w:rsidR="003B54BF" w:rsidRPr="00CA2D38">
        <w:rPr>
          <w:rFonts w:ascii="Times New Roman" w:eastAsia="Times New Roman" w:hAnsi="Times New Roman" w:cs="Times New Roman"/>
          <w:kern w:val="0"/>
          <w:lang w:eastAsia="en-MW"/>
          <w14:ligatures w14:val="none"/>
        </w:rPr>
        <w:t>.</w:t>
      </w:r>
    </w:p>
    <w:p w14:paraId="66DC9AB1" w14:textId="77777777" w:rsidR="00FD4524" w:rsidRPr="00FD4524" w:rsidRDefault="00FD4524" w:rsidP="00CA2D38">
      <w:pPr>
        <w:spacing w:before="100" w:beforeAutospacing="1" w:after="100" w:afterAutospacing="1" w:line="360" w:lineRule="auto"/>
        <w:jc w:val="both"/>
        <w:outlineLvl w:val="1"/>
        <w:rPr>
          <w:rFonts w:ascii="Times New Roman" w:eastAsia="Times New Roman" w:hAnsi="Times New Roman" w:cs="Times New Roman"/>
          <w:i/>
          <w:iCs/>
          <w:kern w:val="0"/>
          <w:sz w:val="20"/>
          <w:szCs w:val="20"/>
          <w:lang w:eastAsia="en-MW"/>
          <w14:ligatures w14:val="none"/>
        </w:rPr>
      </w:pPr>
      <w:r w:rsidRPr="00FD4524">
        <w:rPr>
          <w:rFonts w:ascii="Times New Roman" w:eastAsia="Times New Roman" w:hAnsi="Times New Roman" w:cs="Times New Roman"/>
          <w:i/>
          <w:iCs/>
          <w:kern w:val="0"/>
          <w:sz w:val="20"/>
          <w:szCs w:val="20"/>
          <w:lang w:eastAsia="en-MW"/>
          <w14:ligatures w14:val="none"/>
        </w:rPr>
        <w:t>Table 4: Association between caregiver-related factors and ART adherence among under-five children at Queen Elizabeth Central Hospital (N = 132)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2"/>
        <w:gridCol w:w="2186"/>
        <w:gridCol w:w="1187"/>
        <w:gridCol w:w="1460"/>
        <w:gridCol w:w="600"/>
        <w:gridCol w:w="871"/>
      </w:tblGrid>
      <w:tr w:rsidR="00FD4524" w:rsidRPr="00FD4524" w14:paraId="5FEE827B" w14:textId="77777777" w:rsidTr="00E71C86">
        <w:trPr>
          <w:tblHeader/>
          <w:tblCellSpacing w:w="15" w:type="dxa"/>
        </w:trPr>
        <w:tc>
          <w:tcPr>
            <w:tcW w:w="0" w:type="auto"/>
            <w:shd w:val="clear" w:color="auto" w:fill="FFC000"/>
            <w:vAlign w:val="center"/>
            <w:hideMark/>
          </w:tcPr>
          <w:p w14:paraId="38276BD7"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Variable</w:t>
            </w:r>
          </w:p>
        </w:tc>
        <w:tc>
          <w:tcPr>
            <w:tcW w:w="0" w:type="auto"/>
            <w:shd w:val="clear" w:color="auto" w:fill="FFC000"/>
            <w:vAlign w:val="center"/>
            <w:hideMark/>
          </w:tcPr>
          <w:p w14:paraId="5B60F46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Category</w:t>
            </w:r>
          </w:p>
        </w:tc>
        <w:tc>
          <w:tcPr>
            <w:tcW w:w="0" w:type="auto"/>
            <w:shd w:val="clear" w:color="auto" w:fill="FFC000"/>
            <w:vAlign w:val="center"/>
            <w:hideMark/>
          </w:tcPr>
          <w:p w14:paraId="318C7FA3"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Adherent (n)</w:t>
            </w:r>
          </w:p>
        </w:tc>
        <w:tc>
          <w:tcPr>
            <w:tcW w:w="0" w:type="auto"/>
            <w:shd w:val="clear" w:color="auto" w:fill="FFC000"/>
            <w:vAlign w:val="center"/>
            <w:hideMark/>
          </w:tcPr>
          <w:p w14:paraId="76096BD9"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Non-adherent (n)</w:t>
            </w:r>
          </w:p>
        </w:tc>
        <w:tc>
          <w:tcPr>
            <w:tcW w:w="0" w:type="auto"/>
            <w:shd w:val="clear" w:color="auto" w:fill="FFC000"/>
            <w:vAlign w:val="center"/>
            <w:hideMark/>
          </w:tcPr>
          <w:p w14:paraId="627B69A7"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χ²</w:t>
            </w:r>
          </w:p>
        </w:tc>
        <w:tc>
          <w:tcPr>
            <w:tcW w:w="0" w:type="auto"/>
            <w:shd w:val="clear" w:color="auto" w:fill="FFC000"/>
            <w:vAlign w:val="center"/>
            <w:hideMark/>
          </w:tcPr>
          <w:p w14:paraId="33911565"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p-value</w:t>
            </w:r>
          </w:p>
        </w:tc>
      </w:tr>
      <w:tr w:rsidR="00FD4524" w:rsidRPr="00FD4524" w14:paraId="2D3F267A" w14:textId="77777777">
        <w:trPr>
          <w:tblCellSpacing w:w="15" w:type="dxa"/>
        </w:trPr>
        <w:tc>
          <w:tcPr>
            <w:tcW w:w="0" w:type="auto"/>
            <w:vAlign w:val="center"/>
            <w:hideMark/>
          </w:tcPr>
          <w:p w14:paraId="5C108AC3"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Caregiver age category</w:t>
            </w:r>
          </w:p>
        </w:tc>
        <w:tc>
          <w:tcPr>
            <w:tcW w:w="0" w:type="auto"/>
            <w:vAlign w:val="center"/>
            <w:hideMark/>
          </w:tcPr>
          <w:p w14:paraId="01A85221"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&lt;25 years</w:t>
            </w:r>
          </w:p>
        </w:tc>
        <w:tc>
          <w:tcPr>
            <w:tcW w:w="0" w:type="auto"/>
            <w:vAlign w:val="center"/>
            <w:hideMark/>
          </w:tcPr>
          <w:p w14:paraId="3163760F"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30</w:t>
            </w:r>
          </w:p>
        </w:tc>
        <w:tc>
          <w:tcPr>
            <w:tcW w:w="0" w:type="auto"/>
            <w:vAlign w:val="center"/>
            <w:hideMark/>
          </w:tcPr>
          <w:p w14:paraId="4FB4EE86"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29</w:t>
            </w:r>
          </w:p>
        </w:tc>
        <w:tc>
          <w:tcPr>
            <w:tcW w:w="0" w:type="auto"/>
            <w:vAlign w:val="center"/>
            <w:hideMark/>
          </w:tcPr>
          <w:p w14:paraId="6B2F5E2F"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16.25</w:t>
            </w:r>
          </w:p>
        </w:tc>
        <w:tc>
          <w:tcPr>
            <w:tcW w:w="0" w:type="auto"/>
            <w:vAlign w:val="center"/>
            <w:hideMark/>
          </w:tcPr>
          <w:p w14:paraId="133D2EF5"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&lt;0.001*</w:t>
            </w:r>
          </w:p>
        </w:tc>
      </w:tr>
      <w:tr w:rsidR="00FD4524" w:rsidRPr="00FD4524" w14:paraId="7089D657" w14:textId="77777777">
        <w:trPr>
          <w:tblCellSpacing w:w="15" w:type="dxa"/>
        </w:trPr>
        <w:tc>
          <w:tcPr>
            <w:tcW w:w="0" w:type="auto"/>
            <w:vAlign w:val="center"/>
            <w:hideMark/>
          </w:tcPr>
          <w:p w14:paraId="6AB3D602"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025F3B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25–34 years</w:t>
            </w:r>
          </w:p>
        </w:tc>
        <w:tc>
          <w:tcPr>
            <w:tcW w:w="0" w:type="auto"/>
            <w:vAlign w:val="center"/>
            <w:hideMark/>
          </w:tcPr>
          <w:p w14:paraId="1B03063A"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32</w:t>
            </w:r>
          </w:p>
        </w:tc>
        <w:tc>
          <w:tcPr>
            <w:tcW w:w="0" w:type="auto"/>
            <w:vAlign w:val="center"/>
            <w:hideMark/>
          </w:tcPr>
          <w:p w14:paraId="5E129DA2"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4</w:t>
            </w:r>
          </w:p>
        </w:tc>
        <w:tc>
          <w:tcPr>
            <w:tcW w:w="0" w:type="auto"/>
            <w:vAlign w:val="center"/>
            <w:hideMark/>
          </w:tcPr>
          <w:p w14:paraId="0B364365"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3BC4309D"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2332D972" w14:textId="77777777">
        <w:trPr>
          <w:tblCellSpacing w:w="15" w:type="dxa"/>
        </w:trPr>
        <w:tc>
          <w:tcPr>
            <w:tcW w:w="0" w:type="auto"/>
            <w:vAlign w:val="center"/>
            <w:hideMark/>
          </w:tcPr>
          <w:p w14:paraId="72F0C99A"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A731ED8"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≥35 years</w:t>
            </w:r>
          </w:p>
        </w:tc>
        <w:tc>
          <w:tcPr>
            <w:tcW w:w="0" w:type="auto"/>
            <w:vAlign w:val="center"/>
            <w:hideMark/>
          </w:tcPr>
          <w:p w14:paraId="4D730EB9"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28</w:t>
            </w:r>
          </w:p>
        </w:tc>
        <w:tc>
          <w:tcPr>
            <w:tcW w:w="0" w:type="auto"/>
            <w:vAlign w:val="center"/>
            <w:hideMark/>
          </w:tcPr>
          <w:p w14:paraId="5208A945"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9</w:t>
            </w:r>
          </w:p>
        </w:tc>
        <w:tc>
          <w:tcPr>
            <w:tcW w:w="0" w:type="auto"/>
            <w:vAlign w:val="center"/>
            <w:hideMark/>
          </w:tcPr>
          <w:p w14:paraId="3152A2A5"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4A3660F8"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2D4E375A" w14:textId="77777777">
        <w:trPr>
          <w:tblCellSpacing w:w="15" w:type="dxa"/>
        </w:trPr>
        <w:tc>
          <w:tcPr>
            <w:tcW w:w="0" w:type="auto"/>
            <w:vAlign w:val="center"/>
            <w:hideMark/>
          </w:tcPr>
          <w:p w14:paraId="70CCAB99"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Caregiver sex</w:t>
            </w:r>
          </w:p>
        </w:tc>
        <w:tc>
          <w:tcPr>
            <w:tcW w:w="0" w:type="auto"/>
            <w:vAlign w:val="center"/>
            <w:hideMark/>
          </w:tcPr>
          <w:p w14:paraId="76E00DD5"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Male</w:t>
            </w:r>
          </w:p>
        </w:tc>
        <w:tc>
          <w:tcPr>
            <w:tcW w:w="0" w:type="auto"/>
            <w:vAlign w:val="center"/>
            <w:hideMark/>
          </w:tcPr>
          <w:p w14:paraId="0C7F8AF6"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35</w:t>
            </w:r>
          </w:p>
        </w:tc>
        <w:tc>
          <w:tcPr>
            <w:tcW w:w="0" w:type="auto"/>
            <w:vAlign w:val="center"/>
            <w:hideMark/>
          </w:tcPr>
          <w:p w14:paraId="1402A61C"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12</w:t>
            </w:r>
          </w:p>
        </w:tc>
        <w:tc>
          <w:tcPr>
            <w:tcW w:w="0" w:type="auto"/>
            <w:vAlign w:val="center"/>
            <w:hideMark/>
          </w:tcPr>
          <w:p w14:paraId="44AB3020"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1.33</w:t>
            </w:r>
          </w:p>
        </w:tc>
        <w:tc>
          <w:tcPr>
            <w:tcW w:w="0" w:type="auto"/>
            <w:vAlign w:val="center"/>
            <w:hideMark/>
          </w:tcPr>
          <w:p w14:paraId="76621F0D"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0.249</w:t>
            </w:r>
          </w:p>
        </w:tc>
      </w:tr>
      <w:tr w:rsidR="00FD4524" w:rsidRPr="00FD4524" w14:paraId="27D212D9" w14:textId="77777777">
        <w:trPr>
          <w:tblCellSpacing w:w="15" w:type="dxa"/>
        </w:trPr>
        <w:tc>
          <w:tcPr>
            <w:tcW w:w="0" w:type="auto"/>
            <w:vAlign w:val="center"/>
            <w:hideMark/>
          </w:tcPr>
          <w:p w14:paraId="2CAE3477"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321F789F"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Female</w:t>
            </w:r>
          </w:p>
        </w:tc>
        <w:tc>
          <w:tcPr>
            <w:tcW w:w="0" w:type="auto"/>
            <w:vAlign w:val="center"/>
            <w:hideMark/>
          </w:tcPr>
          <w:p w14:paraId="7C6338DC"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55</w:t>
            </w:r>
          </w:p>
        </w:tc>
        <w:tc>
          <w:tcPr>
            <w:tcW w:w="0" w:type="auto"/>
            <w:vAlign w:val="center"/>
            <w:hideMark/>
          </w:tcPr>
          <w:p w14:paraId="05894C9B"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30</w:t>
            </w:r>
          </w:p>
        </w:tc>
        <w:tc>
          <w:tcPr>
            <w:tcW w:w="0" w:type="auto"/>
            <w:vAlign w:val="center"/>
            <w:hideMark/>
          </w:tcPr>
          <w:p w14:paraId="7F4C935F"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37BEA523"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4FB58A85" w14:textId="77777777">
        <w:trPr>
          <w:tblCellSpacing w:w="15" w:type="dxa"/>
        </w:trPr>
        <w:tc>
          <w:tcPr>
            <w:tcW w:w="0" w:type="auto"/>
            <w:vAlign w:val="center"/>
            <w:hideMark/>
          </w:tcPr>
          <w:p w14:paraId="4129CE39"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Marital status</w:t>
            </w:r>
          </w:p>
        </w:tc>
        <w:tc>
          <w:tcPr>
            <w:tcW w:w="0" w:type="auto"/>
            <w:vAlign w:val="center"/>
            <w:hideMark/>
          </w:tcPr>
          <w:p w14:paraId="7BD92DCE"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Single</w:t>
            </w:r>
          </w:p>
        </w:tc>
        <w:tc>
          <w:tcPr>
            <w:tcW w:w="0" w:type="auto"/>
            <w:vAlign w:val="center"/>
            <w:hideMark/>
          </w:tcPr>
          <w:p w14:paraId="55BF348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40</w:t>
            </w:r>
          </w:p>
        </w:tc>
        <w:tc>
          <w:tcPr>
            <w:tcW w:w="0" w:type="auto"/>
            <w:vAlign w:val="center"/>
            <w:hideMark/>
          </w:tcPr>
          <w:p w14:paraId="234E8F63"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8</w:t>
            </w:r>
          </w:p>
        </w:tc>
        <w:tc>
          <w:tcPr>
            <w:tcW w:w="0" w:type="auto"/>
            <w:vAlign w:val="center"/>
            <w:hideMark/>
          </w:tcPr>
          <w:p w14:paraId="17DF7DDE"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8.41</w:t>
            </w:r>
          </w:p>
        </w:tc>
        <w:tc>
          <w:tcPr>
            <w:tcW w:w="0" w:type="auto"/>
            <w:vAlign w:val="center"/>
            <w:hideMark/>
          </w:tcPr>
          <w:p w14:paraId="73EC6A43"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0.015*</w:t>
            </w:r>
          </w:p>
        </w:tc>
      </w:tr>
      <w:tr w:rsidR="00FD4524" w:rsidRPr="00FD4524" w14:paraId="7C964ADF" w14:textId="77777777">
        <w:trPr>
          <w:tblCellSpacing w:w="15" w:type="dxa"/>
        </w:trPr>
        <w:tc>
          <w:tcPr>
            <w:tcW w:w="0" w:type="auto"/>
            <w:vAlign w:val="center"/>
            <w:hideMark/>
          </w:tcPr>
          <w:p w14:paraId="028FE5AA"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656A59F6"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Married</w:t>
            </w:r>
          </w:p>
        </w:tc>
        <w:tc>
          <w:tcPr>
            <w:tcW w:w="0" w:type="auto"/>
            <w:vAlign w:val="center"/>
            <w:hideMark/>
          </w:tcPr>
          <w:p w14:paraId="3C0A1CD8"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40</w:t>
            </w:r>
          </w:p>
        </w:tc>
        <w:tc>
          <w:tcPr>
            <w:tcW w:w="0" w:type="auto"/>
            <w:vAlign w:val="center"/>
            <w:hideMark/>
          </w:tcPr>
          <w:p w14:paraId="6B015937"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29</w:t>
            </w:r>
          </w:p>
        </w:tc>
        <w:tc>
          <w:tcPr>
            <w:tcW w:w="0" w:type="auto"/>
            <w:vAlign w:val="center"/>
            <w:hideMark/>
          </w:tcPr>
          <w:p w14:paraId="2DC88F83"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02366A3D"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7400FF33" w14:textId="77777777">
        <w:trPr>
          <w:tblCellSpacing w:w="15" w:type="dxa"/>
        </w:trPr>
        <w:tc>
          <w:tcPr>
            <w:tcW w:w="0" w:type="auto"/>
            <w:vAlign w:val="center"/>
            <w:hideMark/>
          </w:tcPr>
          <w:p w14:paraId="2CC34D5E"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5B7BDF65"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Widowed</w:t>
            </w:r>
          </w:p>
        </w:tc>
        <w:tc>
          <w:tcPr>
            <w:tcW w:w="0" w:type="auto"/>
            <w:vAlign w:val="center"/>
            <w:hideMark/>
          </w:tcPr>
          <w:p w14:paraId="3A361423"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10</w:t>
            </w:r>
          </w:p>
        </w:tc>
        <w:tc>
          <w:tcPr>
            <w:tcW w:w="0" w:type="auto"/>
            <w:vAlign w:val="center"/>
            <w:hideMark/>
          </w:tcPr>
          <w:p w14:paraId="47AF5283"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5</w:t>
            </w:r>
          </w:p>
        </w:tc>
        <w:tc>
          <w:tcPr>
            <w:tcW w:w="0" w:type="auto"/>
            <w:vAlign w:val="center"/>
            <w:hideMark/>
          </w:tcPr>
          <w:p w14:paraId="2BFD5697"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30EFA105"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6087380E" w14:textId="77777777">
        <w:trPr>
          <w:tblCellSpacing w:w="15" w:type="dxa"/>
        </w:trPr>
        <w:tc>
          <w:tcPr>
            <w:tcW w:w="0" w:type="auto"/>
            <w:vAlign w:val="center"/>
            <w:hideMark/>
          </w:tcPr>
          <w:p w14:paraId="654B452E"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Caregiver education</w:t>
            </w:r>
          </w:p>
        </w:tc>
        <w:tc>
          <w:tcPr>
            <w:tcW w:w="0" w:type="auto"/>
            <w:vAlign w:val="center"/>
            <w:hideMark/>
          </w:tcPr>
          <w:p w14:paraId="13A9E715"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None</w:t>
            </w:r>
          </w:p>
        </w:tc>
        <w:tc>
          <w:tcPr>
            <w:tcW w:w="0" w:type="auto"/>
            <w:vAlign w:val="center"/>
            <w:hideMark/>
          </w:tcPr>
          <w:p w14:paraId="7812BD48"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29</w:t>
            </w:r>
          </w:p>
        </w:tc>
        <w:tc>
          <w:tcPr>
            <w:tcW w:w="0" w:type="auto"/>
            <w:vAlign w:val="center"/>
            <w:hideMark/>
          </w:tcPr>
          <w:p w14:paraId="01F47D41"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19</w:t>
            </w:r>
          </w:p>
        </w:tc>
        <w:tc>
          <w:tcPr>
            <w:tcW w:w="0" w:type="auto"/>
            <w:vAlign w:val="center"/>
            <w:hideMark/>
          </w:tcPr>
          <w:p w14:paraId="1B75D11A"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2.12</w:t>
            </w:r>
          </w:p>
        </w:tc>
        <w:tc>
          <w:tcPr>
            <w:tcW w:w="0" w:type="auto"/>
            <w:vAlign w:val="center"/>
            <w:hideMark/>
          </w:tcPr>
          <w:p w14:paraId="11E3858D"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0.548</w:t>
            </w:r>
          </w:p>
        </w:tc>
      </w:tr>
      <w:tr w:rsidR="00FD4524" w:rsidRPr="00FD4524" w14:paraId="542BE01F" w14:textId="77777777">
        <w:trPr>
          <w:tblCellSpacing w:w="15" w:type="dxa"/>
        </w:trPr>
        <w:tc>
          <w:tcPr>
            <w:tcW w:w="0" w:type="auto"/>
            <w:vAlign w:val="center"/>
            <w:hideMark/>
          </w:tcPr>
          <w:p w14:paraId="3E7E560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0FB6A4A2"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Primary</w:t>
            </w:r>
          </w:p>
        </w:tc>
        <w:tc>
          <w:tcPr>
            <w:tcW w:w="0" w:type="auto"/>
            <w:vAlign w:val="center"/>
            <w:hideMark/>
          </w:tcPr>
          <w:p w14:paraId="6CD691C6"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26</w:t>
            </w:r>
          </w:p>
        </w:tc>
        <w:tc>
          <w:tcPr>
            <w:tcW w:w="0" w:type="auto"/>
            <w:vAlign w:val="center"/>
            <w:hideMark/>
          </w:tcPr>
          <w:p w14:paraId="7EA3383C"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10</w:t>
            </w:r>
          </w:p>
        </w:tc>
        <w:tc>
          <w:tcPr>
            <w:tcW w:w="0" w:type="auto"/>
            <w:vAlign w:val="center"/>
            <w:hideMark/>
          </w:tcPr>
          <w:p w14:paraId="56B157CC"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6C820CA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6AE6E431" w14:textId="77777777">
        <w:trPr>
          <w:tblCellSpacing w:w="15" w:type="dxa"/>
        </w:trPr>
        <w:tc>
          <w:tcPr>
            <w:tcW w:w="0" w:type="auto"/>
            <w:vAlign w:val="center"/>
            <w:hideMark/>
          </w:tcPr>
          <w:p w14:paraId="3241D882"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231BC580"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Secondary</w:t>
            </w:r>
          </w:p>
        </w:tc>
        <w:tc>
          <w:tcPr>
            <w:tcW w:w="0" w:type="auto"/>
            <w:vAlign w:val="center"/>
            <w:hideMark/>
          </w:tcPr>
          <w:p w14:paraId="7B7483E8"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18</w:t>
            </w:r>
          </w:p>
        </w:tc>
        <w:tc>
          <w:tcPr>
            <w:tcW w:w="0" w:type="auto"/>
            <w:vAlign w:val="center"/>
            <w:hideMark/>
          </w:tcPr>
          <w:p w14:paraId="3FF5554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7</w:t>
            </w:r>
          </w:p>
        </w:tc>
        <w:tc>
          <w:tcPr>
            <w:tcW w:w="0" w:type="auto"/>
            <w:vAlign w:val="center"/>
            <w:hideMark/>
          </w:tcPr>
          <w:p w14:paraId="41D4E07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EB3984F"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44AF4997" w14:textId="77777777">
        <w:trPr>
          <w:tblCellSpacing w:w="15" w:type="dxa"/>
        </w:trPr>
        <w:tc>
          <w:tcPr>
            <w:tcW w:w="0" w:type="auto"/>
            <w:vAlign w:val="center"/>
            <w:hideMark/>
          </w:tcPr>
          <w:p w14:paraId="36CD0F4E"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3D10590"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Tertiary</w:t>
            </w:r>
          </w:p>
        </w:tc>
        <w:tc>
          <w:tcPr>
            <w:tcW w:w="0" w:type="auto"/>
            <w:vAlign w:val="center"/>
            <w:hideMark/>
          </w:tcPr>
          <w:p w14:paraId="34CF6A89"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17</w:t>
            </w:r>
          </w:p>
        </w:tc>
        <w:tc>
          <w:tcPr>
            <w:tcW w:w="0" w:type="auto"/>
            <w:vAlign w:val="center"/>
            <w:hideMark/>
          </w:tcPr>
          <w:p w14:paraId="1436E21D"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6</w:t>
            </w:r>
          </w:p>
        </w:tc>
        <w:tc>
          <w:tcPr>
            <w:tcW w:w="0" w:type="auto"/>
            <w:vAlign w:val="center"/>
            <w:hideMark/>
          </w:tcPr>
          <w:p w14:paraId="188D2BEF"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ADB288B"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59D0C5B2" w14:textId="77777777">
        <w:trPr>
          <w:tblCellSpacing w:w="15" w:type="dxa"/>
        </w:trPr>
        <w:tc>
          <w:tcPr>
            <w:tcW w:w="0" w:type="auto"/>
            <w:vAlign w:val="center"/>
            <w:hideMark/>
          </w:tcPr>
          <w:p w14:paraId="13A711AE"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Caregiver-child relationship</w:t>
            </w:r>
          </w:p>
        </w:tc>
        <w:tc>
          <w:tcPr>
            <w:tcW w:w="0" w:type="auto"/>
            <w:vAlign w:val="center"/>
            <w:hideMark/>
          </w:tcPr>
          <w:p w14:paraId="0B5E024D"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Biological mother</w:t>
            </w:r>
          </w:p>
        </w:tc>
        <w:tc>
          <w:tcPr>
            <w:tcW w:w="0" w:type="auto"/>
            <w:vAlign w:val="center"/>
            <w:hideMark/>
          </w:tcPr>
          <w:p w14:paraId="308AFF6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43</w:t>
            </w:r>
          </w:p>
        </w:tc>
        <w:tc>
          <w:tcPr>
            <w:tcW w:w="0" w:type="auto"/>
            <w:vAlign w:val="center"/>
            <w:hideMark/>
          </w:tcPr>
          <w:p w14:paraId="5F747ABD"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28</w:t>
            </w:r>
          </w:p>
        </w:tc>
        <w:tc>
          <w:tcPr>
            <w:tcW w:w="0" w:type="auto"/>
            <w:vAlign w:val="center"/>
            <w:hideMark/>
          </w:tcPr>
          <w:p w14:paraId="12959595"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4.11</w:t>
            </w:r>
          </w:p>
        </w:tc>
        <w:tc>
          <w:tcPr>
            <w:tcW w:w="0" w:type="auto"/>
            <w:vAlign w:val="center"/>
            <w:hideMark/>
          </w:tcPr>
          <w:p w14:paraId="0F981E58"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0.043*</w:t>
            </w:r>
          </w:p>
        </w:tc>
      </w:tr>
      <w:tr w:rsidR="00FD4524" w:rsidRPr="00FD4524" w14:paraId="6D0A25E5" w14:textId="77777777">
        <w:trPr>
          <w:tblCellSpacing w:w="15" w:type="dxa"/>
        </w:trPr>
        <w:tc>
          <w:tcPr>
            <w:tcW w:w="0" w:type="auto"/>
            <w:vAlign w:val="center"/>
            <w:hideMark/>
          </w:tcPr>
          <w:p w14:paraId="393D328E"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BC932D8"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Non-biological caregiver</w:t>
            </w:r>
          </w:p>
        </w:tc>
        <w:tc>
          <w:tcPr>
            <w:tcW w:w="0" w:type="auto"/>
            <w:vAlign w:val="center"/>
            <w:hideMark/>
          </w:tcPr>
          <w:p w14:paraId="70B090B0"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47</w:t>
            </w:r>
          </w:p>
        </w:tc>
        <w:tc>
          <w:tcPr>
            <w:tcW w:w="0" w:type="auto"/>
            <w:vAlign w:val="center"/>
            <w:hideMark/>
          </w:tcPr>
          <w:p w14:paraId="40AB9278"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14</w:t>
            </w:r>
          </w:p>
        </w:tc>
        <w:tc>
          <w:tcPr>
            <w:tcW w:w="0" w:type="auto"/>
            <w:vAlign w:val="center"/>
            <w:hideMark/>
          </w:tcPr>
          <w:p w14:paraId="111EDA0B"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679F804E"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2D0ED3A6" w14:textId="77777777">
        <w:trPr>
          <w:tblCellSpacing w:w="15" w:type="dxa"/>
        </w:trPr>
        <w:tc>
          <w:tcPr>
            <w:tcW w:w="0" w:type="auto"/>
            <w:vAlign w:val="center"/>
            <w:hideMark/>
          </w:tcPr>
          <w:p w14:paraId="395CC22B"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ART knowledge</w:t>
            </w:r>
          </w:p>
        </w:tc>
        <w:tc>
          <w:tcPr>
            <w:tcW w:w="0" w:type="auto"/>
            <w:vAlign w:val="center"/>
            <w:hideMark/>
          </w:tcPr>
          <w:p w14:paraId="3691CEC1"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No knowledge</w:t>
            </w:r>
          </w:p>
        </w:tc>
        <w:tc>
          <w:tcPr>
            <w:tcW w:w="0" w:type="auto"/>
            <w:vAlign w:val="center"/>
            <w:hideMark/>
          </w:tcPr>
          <w:p w14:paraId="12B58181"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71</w:t>
            </w:r>
          </w:p>
        </w:tc>
        <w:tc>
          <w:tcPr>
            <w:tcW w:w="0" w:type="auto"/>
            <w:vAlign w:val="center"/>
            <w:hideMark/>
          </w:tcPr>
          <w:p w14:paraId="5835FEF7"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12</w:t>
            </w:r>
          </w:p>
        </w:tc>
        <w:tc>
          <w:tcPr>
            <w:tcW w:w="0" w:type="auto"/>
            <w:vAlign w:val="center"/>
            <w:hideMark/>
          </w:tcPr>
          <w:p w14:paraId="2A83200D"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31.06</w:t>
            </w:r>
          </w:p>
        </w:tc>
        <w:tc>
          <w:tcPr>
            <w:tcW w:w="0" w:type="auto"/>
            <w:vAlign w:val="center"/>
            <w:hideMark/>
          </w:tcPr>
          <w:p w14:paraId="03714FCB"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&lt;0.001*</w:t>
            </w:r>
          </w:p>
        </w:tc>
      </w:tr>
      <w:tr w:rsidR="00FD4524" w:rsidRPr="00FD4524" w14:paraId="4B3DAC67" w14:textId="77777777">
        <w:trPr>
          <w:tblCellSpacing w:w="15" w:type="dxa"/>
        </w:trPr>
        <w:tc>
          <w:tcPr>
            <w:tcW w:w="0" w:type="auto"/>
            <w:vAlign w:val="center"/>
            <w:hideMark/>
          </w:tcPr>
          <w:p w14:paraId="2CDA43EC"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4C6C8C8D"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Knowledgeable</w:t>
            </w:r>
          </w:p>
        </w:tc>
        <w:tc>
          <w:tcPr>
            <w:tcW w:w="0" w:type="auto"/>
            <w:vAlign w:val="center"/>
            <w:hideMark/>
          </w:tcPr>
          <w:p w14:paraId="7B58D290"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19</w:t>
            </w:r>
          </w:p>
        </w:tc>
        <w:tc>
          <w:tcPr>
            <w:tcW w:w="0" w:type="auto"/>
            <w:vAlign w:val="center"/>
            <w:hideMark/>
          </w:tcPr>
          <w:p w14:paraId="1992DA3F"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30</w:t>
            </w:r>
          </w:p>
        </w:tc>
        <w:tc>
          <w:tcPr>
            <w:tcW w:w="0" w:type="auto"/>
            <w:vAlign w:val="center"/>
            <w:hideMark/>
          </w:tcPr>
          <w:p w14:paraId="31CB6726"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6340E27C"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3909EC6A" w14:textId="77777777">
        <w:trPr>
          <w:tblCellSpacing w:w="15" w:type="dxa"/>
        </w:trPr>
        <w:tc>
          <w:tcPr>
            <w:tcW w:w="0" w:type="auto"/>
            <w:vAlign w:val="center"/>
            <w:hideMark/>
          </w:tcPr>
          <w:p w14:paraId="180BC0D7"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lastRenderedPageBreak/>
              <w:t>Knowledge of ART effectiveness</w:t>
            </w:r>
          </w:p>
        </w:tc>
        <w:tc>
          <w:tcPr>
            <w:tcW w:w="0" w:type="auto"/>
            <w:vAlign w:val="center"/>
            <w:hideMark/>
          </w:tcPr>
          <w:p w14:paraId="15F1AE48"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Yes</w:t>
            </w:r>
          </w:p>
        </w:tc>
        <w:tc>
          <w:tcPr>
            <w:tcW w:w="0" w:type="auto"/>
            <w:vAlign w:val="center"/>
            <w:hideMark/>
          </w:tcPr>
          <w:p w14:paraId="73B7C02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47</w:t>
            </w:r>
          </w:p>
        </w:tc>
        <w:tc>
          <w:tcPr>
            <w:tcW w:w="0" w:type="auto"/>
            <w:vAlign w:val="center"/>
            <w:hideMark/>
          </w:tcPr>
          <w:p w14:paraId="6B5329EC"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27</w:t>
            </w:r>
          </w:p>
        </w:tc>
        <w:tc>
          <w:tcPr>
            <w:tcW w:w="0" w:type="auto"/>
            <w:vAlign w:val="center"/>
            <w:hideMark/>
          </w:tcPr>
          <w:p w14:paraId="707C44E2"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3.26</w:t>
            </w:r>
          </w:p>
        </w:tc>
        <w:tc>
          <w:tcPr>
            <w:tcW w:w="0" w:type="auto"/>
            <w:vAlign w:val="center"/>
            <w:hideMark/>
          </w:tcPr>
          <w:p w14:paraId="6A6B7F92"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0.196</w:t>
            </w:r>
          </w:p>
        </w:tc>
      </w:tr>
      <w:tr w:rsidR="00FD4524" w:rsidRPr="00FD4524" w14:paraId="6E98DAF1" w14:textId="77777777">
        <w:trPr>
          <w:tblCellSpacing w:w="15" w:type="dxa"/>
        </w:trPr>
        <w:tc>
          <w:tcPr>
            <w:tcW w:w="0" w:type="auto"/>
            <w:vAlign w:val="center"/>
            <w:hideMark/>
          </w:tcPr>
          <w:p w14:paraId="4CBF7952"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689E1E52"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No</w:t>
            </w:r>
          </w:p>
        </w:tc>
        <w:tc>
          <w:tcPr>
            <w:tcW w:w="0" w:type="auto"/>
            <w:vAlign w:val="center"/>
            <w:hideMark/>
          </w:tcPr>
          <w:p w14:paraId="14FE2056"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31</w:t>
            </w:r>
          </w:p>
        </w:tc>
        <w:tc>
          <w:tcPr>
            <w:tcW w:w="0" w:type="auto"/>
            <w:vAlign w:val="center"/>
            <w:hideMark/>
          </w:tcPr>
          <w:p w14:paraId="742B2FF9"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8</w:t>
            </w:r>
          </w:p>
        </w:tc>
        <w:tc>
          <w:tcPr>
            <w:tcW w:w="0" w:type="auto"/>
            <w:vAlign w:val="center"/>
            <w:hideMark/>
          </w:tcPr>
          <w:p w14:paraId="37DC4E28"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9AF2130"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13873408" w14:textId="77777777">
        <w:trPr>
          <w:tblCellSpacing w:w="15" w:type="dxa"/>
        </w:trPr>
        <w:tc>
          <w:tcPr>
            <w:tcW w:w="0" w:type="auto"/>
            <w:vAlign w:val="center"/>
            <w:hideMark/>
          </w:tcPr>
          <w:p w14:paraId="79144BB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AA937D9"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Not sure</w:t>
            </w:r>
          </w:p>
        </w:tc>
        <w:tc>
          <w:tcPr>
            <w:tcW w:w="0" w:type="auto"/>
            <w:vAlign w:val="center"/>
            <w:hideMark/>
          </w:tcPr>
          <w:p w14:paraId="68D03242"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12</w:t>
            </w:r>
          </w:p>
        </w:tc>
        <w:tc>
          <w:tcPr>
            <w:tcW w:w="0" w:type="auto"/>
            <w:vAlign w:val="center"/>
            <w:hideMark/>
          </w:tcPr>
          <w:p w14:paraId="1624F12F"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7</w:t>
            </w:r>
          </w:p>
        </w:tc>
        <w:tc>
          <w:tcPr>
            <w:tcW w:w="0" w:type="auto"/>
            <w:vAlign w:val="center"/>
            <w:hideMark/>
          </w:tcPr>
          <w:p w14:paraId="22455E6F"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5A44914E"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2F94D8BC" w14:textId="77777777">
        <w:trPr>
          <w:tblCellSpacing w:w="15" w:type="dxa"/>
        </w:trPr>
        <w:tc>
          <w:tcPr>
            <w:tcW w:w="0" w:type="auto"/>
            <w:vAlign w:val="center"/>
            <w:hideMark/>
          </w:tcPr>
          <w:p w14:paraId="44E3D07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Traditional medicine use</w:t>
            </w:r>
          </w:p>
        </w:tc>
        <w:tc>
          <w:tcPr>
            <w:tcW w:w="0" w:type="auto"/>
            <w:vAlign w:val="center"/>
            <w:hideMark/>
          </w:tcPr>
          <w:p w14:paraId="72C0B8CC"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Yes</w:t>
            </w:r>
          </w:p>
        </w:tc>
        <w:tc>
          <w:tcPr>
            <w:tcW w:w="0" w:type="auto"/>
            <w:vAlign w:val="center"/>
            <w:hideMark/>
          </w:tcPr>
          <w:p w14:paraId="667E4EF6"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22</w:t>
            </w:r>
          </w:p>
        </w:tc>
        <w:tc>
          <w:tcPr>
            <w:tcW w:w="0" w:type="auto"/>
            <w:vAlign w:val="center"/>
            <w:hideMark/>
          </w:tcPr>
          <w:p w14:paraId="16A82017"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8</w:t>
            </w:r>
          </w:p>
        </w:tc>
        <w:tc>
          <w:tcPr>
            <w:tcW w:w="0" w:type="auto"/>
            <w:vAlign w:val="center"/>
            <w:hideMark/>
          </w:tcPr>
          <w:p w14:paraId="4AE3DB56"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17.39</w:t>
            </w:r>
          </w:p>
        </w:tc>
        <w:tc>
          <w:tcPr>
            <w:tcW w:w="0" w:type="auto"/>
            <w:vAlign w:val="center"/>
            <w:hideMark/>
          </w:tcPr>
          <w:p w14:paraId="226248F0"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&lt;0.001*</w:t>
            </w:r>
          </w:p>
        </w:tc>
      </w:tr>
      <w:tr w:rsidR="00FD4524" w:rsidRPr="00FD4524" w14:paraId="0DABA111" w14:textId="77777777">
        <w:trPr>
          <w:tblCellSpacing w:w="15" w:type="dxa"/>
        </w:trPr>
        <w:tc>
          <w:tcPr>
            <w:tcW w:w="0" w:type="auto"/>
            <w:vAlign w:val="center"/>
            <w:hideMark/>
          </w:tcPr>
          <w:p w14:paraId="7C4B6AF3"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452F77E"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No</w:t>
            </w:r>
          </w:p>
        </w:tc>
        <w:tc>
          <w:tcPr>
            <w:tcW w:w="0" w:type="auto"/>
            <w:vAlign w:val="center"/>
            <w:hideMark/>
          </w:tcPr>
          <w:p w14:paraId="2DED897F"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23</w:t>
            </w:r>
          </w:p>
        </w:tc>
        <w:tc>
          <w:tcPr>
            <w:tcW w:w="0" w:type="auto"/>
            <w:vAlign w:val="center"/>
            <w:hideMark/>
          </w:tcPr>
          <w:p w14:paraId="0CC09632"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26</w:t>
            </w:r>
          </w:p>
        </w:tc>
        <w:tc>
          <w:tcPr>
            <w:tcW w:w="0" w:type="auto"/>
            <w:vAlign w:val="center"/>
            <w:hideMark/>
          </w:tcPr>
          <w:p w14:paraId="534EB376"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0D4791A8"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03A93402" w14:textId="77777777">
        <w:trPr>
          <w:tblCellSpacing w:w="15" w:type="dxa"/>
        </w:trPr>
        <w:tc>
          <w:tcPr>
            <w:tcW w:w="0" w:type="auto"/>
            <w:vAlign w:val="center"/>
            <w:hideMark/>
          </w:tcPr>
          <w:p w14:paraId="0C4EC426"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44C79768"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Not sure</w:t>
            </w:r>
          </w:p>
        </w:tc>
        <w:tc>
          <w:tcPr>
            <w:tcW w:w="0" w:type="auto"/>
            <w:vAlign w:val="center"/>
            <w:hideMark/>
          </w:tcPr>
          <w:p w14:paraId="38085410"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45</w:t>
            </w:r>
          </w:p>
        </w:tc>
        <w:tc>
          <w:tcPr>
            <w:tcW w:w="0" w:type="auto"/>
            <w:vAlign w:val="center"/>
            <w:hideMark/>
          </w:tcPr>
          <w:p w14:paraId="328DB72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8</w:t>
            </w:r>
          </w:p>
        </w:tc>
        <w:tc>
          <w:tcPr>
            <w:tcW w:w="0" w:type="auto"/>
            <w:vAlign w:val="center"/>
            <w:hideMark/>
          </w:tcPr>
          <w:p w14:paraId="01B7A4F1"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D3F6240"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2E9E28D2" w14:textId="77777777">
        <w:trPr>
          <w:tblCellSpacing w:w="15" w:type="dxa"/>
        </w:trPr>
        <w:tc>
          <w:tcPr>
            <w:tcW w:w="0" w:type="auto"/>
            <w:vAlign w:val="center"/>
            <w:hideMark/>
          </w:tcPr>
          <w:p w14:paraId="0D3CD36C"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ART reminder system</w:t>
            </w:r>
          </w:p>
        </w:tc>
        <w:tc>
          <w:tcPr>
            <w:tcW w:w="0" w:type="auto"/>
            <w:vAlign w:val="center"/>
            <w:hideMark/>
          </w:tcPr>
          <w:p w14:paraId="71878D87"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Poor reminder</w:t>
            </w:r>
          </w:p>
        </w:tc>
        <w:tc>
          <w:tcPr>
            <w:tcW w:w="0" w:type="auto"/>
            <w:vAlign w:val="center"/>
            <w:hideMark/>
          </w:tcPr>
          <w:p w14:paraId="784D7631"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42</w:t>
            </w:r>
          </w:p>
        </w:tc>
        <w:tc>
          <w:tcPr>
            <w:tcW w:w="0" w:type="auto"/>
            <w:vAlign w:val="center"/>
            <w:hideMark/>
          </w:tcPr>
          <w:p w14:paraId="4EBC2345"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10</w:t>
            </w:r>
          </w:p>
        </w:tc>
        <w:tc>
          <w:tcPr>
            <w:tcW w:w="0" w:type="auto"/>
            <w:vAlign w:val="center"/>
            <w:hideMark/>
          </w:tcPr>
          <w:p w14:paraId="22A1F672"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6.27</w:t>
            </w:r>
          </w:p>
        </w:tc>
        <w:tc>
          <w:tcPr>
            <w:tcW w:w="0" w:type="auto"/>
            <w:vAlign w:val="center"/>
            <w:hideMark/>
          </w:tcPr>
          <w:p w14:paraId="3A7827DD"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0.012*</w:t>
            </w:r>
          </w:p>
        </w:tc>
      </w:tr>
      <w:tr w:rsidR="00FD4524" w:rsidRPr="00FD4524" w14:paraId="7267452F" w14:textId="77777777">
        <w:trPr>
          <w:tblCellSpacing w:w="15" w:type="dxa"/>
        </w:trPr>
        <w:tc>
          <w:tcPr>
            <w:tcW w:w="0" w:type="auto"/>
            <w:vAlign w:val="center"/>
            <w:hideMark/>
          </w:tcPr>
          <w:p w14:paraId="0490CA79"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41B430B0"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Good reminder</w:t>
            </w:r>
          </w:p>
        </w:tc>
        <w:tc>
          <w:tcPr>
            <w:tcW w:w="0" w:type="auto"/>
            <w:vAlign w:val="center"/>
            <w:hideMark/>
          </w:tcPr>
          <w:p w14:paraId="38BCBAA3"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48</w:t>
            </w:r>
          </w:p>
        </w:tc>
        <w:tc>
          <w:tcPr>
            <w:tcW w:w="0" w:type="auto"/>
            <w:vAlign w:val="center"/>
            <w:hideMark/>
          </w:tcPr>
          <w:p w14:paraId="3B50CBDE"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32</w:t>
            </w:r>
          </w:p>
        </w:tc>
        <w:tc>
          <w:tcPr>
            <w:tcW w:w="0" w:type="auto"/>
            <w:vAlign w:val="center"/>
            <w:hideMark/>
          </w:tcPr>
          <w:p w14:paraId="25A9D685"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F97821B"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1E713EDE" w14:textId="77777777">
        <w:trPr>
          <w:tblCellSpacing w:w="15" w:type="dxa"/>
        </w:trPr>
        <w:tc>
          <w:tcPr>
            <w:tcW w:w="0" w:type="auto"/>
            <w:vAlign w:val="center"/>
            <w:hideMark/>
          </w:tcPr>
          <w:p w14:paraId="7ED6142E"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Disclosure status</w:t>
            </w:r>
          </w:p>
        </w:tc>
        <w:tc>
          <w:tcPr>
            <w:tcW w:w="0" w:type="auto"/>
            <w:vAlign w:val="center"/>
            <w:hideMark/>
          </w:tcPr>
          <w:p w14:paraId="75D12F81"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Yes</w:t>
            </w:r>
          </w:p>
        </w:tc>
        <w:tc>
          <w:tcPr>
            <w:tcW w:w="0" w:type="auto"/>
            <w:vAlign w:val="center"/>
            <w:hideMark/>
          </w:tcPr>
          <w:p w14:paraId="75185F5F"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52</w:t>
            </w:r>
          </w:p>
        </w:tc>
        <w:tc>
          <w:tcPr>
            <w:tcW w:w="0" w:type="auto"/>
            <w:vAlign w:val="center"/>
            <w:hideMark/>
          </w:tcPr>
          <w:p w14:paraId="430FB4ED"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15</w:t>
            </w:r>
          </w:p>
        </w:tc>
        <w:tc>
          <w:tcPr>
            <w:tcW w:w="0" w:type="auto"/>
            <w:vAlign w:val="center"/>
            <w:hideMark/>
          </w:tcPr>
          <w:p w14:paraId="4C9CB3DA"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5.58</w:t>
            </w:r>
          </w:p>
        </w:tc>
        <w:tc>
          <w:tcPr>
            <w:tcW w:w="0" w:type="auto"/>
            <w:vAlign w:val="center"/>
            <w:hideMark/>
          </w:tcPr>
          <w:p w14:paraId="32AC7E2C"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0.018*</w:t>
            </w:r>
          </w:p>
        </w:tc>
      </w:tr>
      <w:tr w:rsidR="00FD4524" w:rsidRPr="00FD4524" w14:paraId="70E308A2" w14:textId="77777777">
        <w:trPr>
          <w:tblCellSpacing w:w="15" w:type="dxa"/>
        </w:trPr>
        <w:tc>
          <w:tcPr>
            <w:tcW w:w="0" w:type="auto"/>
            <w:vAlign w:val="center"/>
            <w:hideMark/>
          </w:tcPr>
          <w:p w14:paraId="79859F2A"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6380A4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No</w:t>
            </w:r>
          </w:p>
        </w:tc>
        <w:tc>
          <w:tcPr>
            <w:tcW w:w="0" w:type="auto"/>
            <w:vAlign w:val="center"/>
            <w:hideMark/>
          </w:tcPr>
          <w:p w14:paraId="7EEE9DDA"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38</w:t>
            </w:r>
          </w:p>
        </w:tc>
        <w:tc>
          <w:tcPr>
            <w:tcW w:w="0" w:type="auto"/>
            <w:vAlign w:val="center"/>
            <w:hideMark/>
          </w:tcPr>
          <w:p w14:paraId="232ABB85"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27</w:t>
            </w:r>
          </w:p>
        </w:tc>
        <w:tc>
          <w:tcPr>
            <w:tcW w:w="0" w:type="auto"/>
            <w:vAlign w:val="center"/>
            <w:hideMark/>
          </w:tcPr>
          <w:p w14:paraId="39689297"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BCC8A50"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5E7B2828" w14:textId="77777777">
        <w:trPr>
          <w:tblCellSpacing w:w="15" w:type="dxa"/>
        </w:trPr>
        <w:tc>
          <w:tcPr>
            <w:tcW w:w="0" w:type="auto"/>
            <w:vAlign w:val="center"/>
            <w:hideMark/>
          </w:tcPr>
          <w:p w14:paraId="50CF2C81"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Faced discrimination</w:t>
            </w:r>
          </w:p>
        </w:tc>
        <w:tc>
          <w:tcPr>
            <w:tcW w:w="0" w:type="auto"/>
            <w:vAlign w:val="center"/>
            <w:hideMark/>
          </w:tcPr>
          <w:p w14:paraId="36EB423B"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Yes</w:t>
            </w:r>
          </w:p>
        </w:tc>
        <w:tc>
          <w:tcPr>
            <w:tcW w:w="0" w:type="auto"/>
            <w:vAlign w:val="center"/>
            <w:hideMark/>
          </w:tcPr>
          <w:p w14:paraId="7A58A473"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32</w:t>
            </w:r>
          </w:p>
        </w:tc>
        <w:tc>
          <w:tcPr>
            <w:tcW w:w="0" w:type="auto"/>
            <w:vAlign w:val="center"/>
            <w:hideMark/>
          </w:tcPr>
          <w:p w14:paraId="35A9D9DF"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9</w:t>
            </w:r>
          </w:p>
        </w:tc>
        <w:tc>
          <w:tcPr>
            <w:tcW w:w="0" w:type="auto"/>
            <w:vAlign w:val="center"/>
            <w:hideMark/>
          </w:tcPr>
          <w:p w14:paraId="501810DC"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3.48</w:t>
            </w:r>
          </w:p>
        </w:tc>
        <w:tc>
          <w:tcPr>
            <w:tcW w:w="0" w:type="auto"/>
            <w:vAlign w:val="center"/>
            <w:hideMark/>
          </w:tcPr>
          <w:p w14:paraId="464BA163"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0.176</w:t>
            </w:r>
          </w:p>
        </w:tc>
      </w:tr>
      <w:tr w:rsidR="00FD4524" w:rsidRPr="00FD4524" w14:paraId="54128B12" w14:textId="77777777">
        <w:trPr>
          <w:tblCellSpacing w:w="15" w:type="dxa"/>
        </w:trPr>
        <w:tc>
          <w:tcPr>
            <w:tcW w:w="0" w:type="auto"/>
            <w:vAlign w:val="center"/>
            <w:hideMark/>
          </w:tcPr>
          <w:p w14:paraId="35C07487"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33432B65"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No</w:t>
            </w:r>
          </w:p>
        </w:tc>
        <w:tc>
          <w:tcPr>
            <w:tcW w:w="0" w:type="auto"/>
            <w:vAlign w:val="center"/>
            <w:hideMark/>
          </w:tcPr>
          <w:p w14:paraId="32E49F0E"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37</w:t>
            </w:r>
          </w:p>
        </w:tc>
        <w:tc>
          <w:tcPr>
            <w:tcW w:w="0" w:type="auto"/>
            <w:vAlign w:val="center"/>
            <w:hideMark/>
          </w:tcPr>
          <w:p w14:paraId="07B69C01"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24</w:t>
            </w:r>
          </w:p>
        </w:tc>
        <w:tc>
          <w:tcPr>
            <w:tcW w:w="0" w:type="auto"/>
            <w:vAlign w:val="center"/>
            <w:hideMark/>
          </w:tcPr>
          <w:p w14:paraId="038B8385"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A413ECA"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699593EB" w14:textId="77777777">
        <w:trPr>
          <w:tblCellSpacing w:w="15" w:type="dxa"/>
        </w:trPr>
        <w:tc>
          <w:tcPr>
            <w:tcW w:w="0" w:type="auto"/>
            <w:vAlign w:val="center"/>
            <w:hideMark/>
          </w:tcPr>
          <w:p w14:paraId="666E1A83"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28FBFFCA"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Not sure</w:t>
            </w:r>
          </w:p>
        </w:tc>
        <w:tc>
          <w:tcPr>
            <w:tcW w:w="0" w:type="auto"/>
            <w:vAlign w:val="center"/>
            <w:hideMark/>
          </w:tcPr>
          <w:p w14:paraId="6690A6F2"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21</w:t>
            </w:r>
          </w:p>
        </w:tc>
        <w:tc>
          <w:tcPr>
            <w:tcW w:w="0" w:type="auto"/>
            <w:vAlign w:val="center"/>
            <w:hideMark/>
          </w:tcPr>
          <w:p w14:paraId="5661857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9</w:t>
            </w:r>
          </w:p>
        </w:tc>
        <w:tc>
          <w:tcPr>
            <w:tcW w:w="0" w:type="auto"/>
            <w:vAlign w:val="center"/>
            <w:hideMark/>
          </w:tcPr>
          <w:p w14:paraId="7649906C"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F3684E7"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3659B169" w14:textId="77777777">
        <w:trPr>
          <w:tblCellSpacing w:w="15" w:type="dxa"/>
        </w:trPr>
        <w:tc>
          <w:tcPr>
            <w:tcW w:w="0" w:type="auto"/>
            <w:vAlign w:val="center"/>
            <w:hideMark/>
          </w:tcPr>
          <w:p w14:paraId="2A587DE8"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Distance to facility</w:t>
            </w:r>
          </w:p>
        </w:tc>
        <w:tc>
          <w:tcPr>
            <w:tcW w:w="0" w:type="auto"/>
            <w:vAlign w:val="center"/>
            <w:hideMark/>
          </w:tcPr>
          <w:p w14:paraId="1FE2F776"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&lt;5 km</w:t>
            </w:r>
          </w:p>
        </w:tc>
        <w:tc>
          <w:tcPr>
            <w:tcW w:w="0" w:type="auto"/>
            <w:vAlign w:val="center"/>
            <w:hideMark/>
          </w:tcPr>
          <w:p w14:paraId="613C3CF6"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38</w:t>
            </w:r>
          </w:p>
        </w:tc>
        <w:tc>
          <w:tcPr>
            <w:tcW w:w="0" w:type="auto"/>
            <w:vAlign w:val="center"/>
            <w:hideMark/>
          </w:tcPr>
          <w:p w14:paraId="5EFB9410"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7</w:t>
            </w:r>
          </w:p>
        </w:tc>
        <w:tc>
          <w:tcPr>
            <w:tcW w:w="0" w:type="auto"/>
            <w:vAlign w:val="center"/>
            <w:hideMark/>
          </w:tcPr>
          <w:p w14:paraId="746C1CD3"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8.32</w:t>
            </w:r>
          </w:p>
        </w:tc>
        <w:tc>
          <w:tcPr>
            <w:tcW w:w="0" w:type="auto"/>
            <w:vAlign w:val="center"/>
            <w:hideMark/>
          </w:tcPr>
          <w:p w14:paraId="729AC3E2"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0.004*</w:t>
            </w:r>
          </w:p>
        </w:tc>
      </w:tr>
      <w:tr w:rsidR="00FD4524" w:rsidRPr="00FD4524" w14:paraId="5F24BEF5" w14:textId="77777777">
        <w:trPr>
          <w:tblCellSpacing w:w="15" w:type="dxa"/>
        </w:trPr>
        <w:tc>
          <w:tcPr>
            <w:tcW w:w="0" w:type="auto"/>
            <w:vAlign w:val="center"/>
            <w:hideMark/>
          </w:tcPr>
          <w:p w14:paraId="29F7C9CF"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2205DAAD"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&gt;5 km</w:t>
            </w:r>
          </w:p>
        </w:tc>
        <w:tc>
          <w:tcPr>
            <w:tcW w:w="0" w:type="auto"/>
            <w:vAlign w:val="center"/>
            <w:hideMark/>
          </w:tcPr>
          <w:p w14:paraId="55A2D578"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52</w:t>
            </w:r>
          </w:p>
        </w:tc>
        <w:tc>
          <w:tcPr>
            <w:tcW w:w="0" w:type="auto"/>
            <w:vAlign w:val="center"/>
            <w:hideMark/>
          </w:tcPr>
          <w:p w14:paraId="62E4466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35</w:t>
            </w:r>
          </w:p>
        </w:tc>
        <w:tc>
          <w:tcPr>
            <w:tcW w:w="0" w:type="auto"/>
            <w:vAlign w:val="center"/>
            <w:hideMark/>
          </w:tcPr>
          <w:p w14:paraId="6A6D5673"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F9A57BC"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52EB1A07" w14:textId="77777777">
        <w:trPr>
          <w:tblCellSpacing w:w="15" w:type="dxa"/>
        </w:trPr>
        <w:tc>
          <w:tcPr>
            <w:tcW w:w="0" w:type="auto"/>
            <w:vAlign w:val="center"/>
            <w:hideMark/>
          </w:tcPr>
          <w:p w14:paraId="1FBE99FE"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Means of transport</w:t>
            </w:r>
          </w:p>
        </w:tc>
        <w:tc>
          <w:tcPr>
            <w:tcW w:w="0" w:type="auto"/>
            <w:vAlign w:val="center"/>
            <w:hideMark/>
          </w:tcPr>
          <w:p w14:paraId="6E2668B5"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Foot</w:t>
            </w:r>
          </w:p>
        </w:tc>
        <w:tc>
          <w:tcPr>
            <w:tcW w:w="0" w:type="auto"/>
            <w:vAlign w:val="center"/>
            <w:hideMark/>
          </w:tcPr>
          <w:p w14:paraId="528BD3E0"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42</w:t>
            </w:r>
          </w:p>
        </w:tc>
        <w:tc>
          <w:tcPr>
            <w:tcW w:w="0" w:type="auto"/>
            <w:vAlign w:val="center"/>
            <w:hideMark/>
          </w:tcPr>
          <w:p w14:paraId="594C1669"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22</w:t>
            </w:r>
          </w:p>
        </w:tc>
        <w:tc>
          <w:tcPr>
            <w:tcW w:w="0" w:type="auto"/>
            <w:vAlign w:val="center"/>
            <w:hideMark/>
          </w:tcPr>
          <w:p w14:paraId="57049269"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0.98</w:t>
            </w:r>
          </w:p>
        </w:tc>
        <w:tc>
          <w:tcPr>
            <w:tcW w:w="0" w:type="auto"/>
            <w:vAlign w:val="center"/>
            <w:hideMark/>
          </w:tcPr>
          <w:p w14:paraId="65719EEF"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0.806</w:t>
            </w:r>
          </w:p>
        </w:tc>
      </w:tr>
      <w:tr w:rsidR="00FD4524" w:rsidRPr="00FD4524" w14:paraId="6707509C" w14:textId="77777777">
        <w:trPr>
          <w:tblCellSpacing w:w="15" w:type="dxa"/>
        </w:trPr>
        <w:tc>
          <w:tcPr>
            <w:tcW w:w="0" w:type="auto"/>
            <w:vAlign w:val="center"/>
            <w:hideMark/>
          </w:tcPr>
          <w:p w14:paraId="20526B4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4E9D8B0"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Bicycle</w:t>
            </w:r>
          </w:p>
        </w:tc>
        <w:tc>
          <w:tcPr>
            <w:tcW w:w="0" w:type="auto"/>
            <w:vAlign w:val="center"/>
            <w:hideMark/>
          </w:tcPr>
          <w:p w14:paraId="6A2A884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29</w:t>
            </w:r>
          </w:p>
        </w:tc>
        <w:tc>
          <w:tcPr>
            <w:tcW w:w="0" w:type="auto"/>
            <w:vAlign w:val="center"/>
            <w:hideMark/>
          </w:tcPr>
          <w:p w14:paraId="7CBA789C"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11</w:t>
            </w:r>
          </w:p>
        </w:tc>
        <w:tc>
          <w:tcPr>
            <w:tcW w:w="0" w:type="auto"/>
            <w:vAlign w:val="center"/>
            <w:hideMark/>
          </w:tcPr>
          <w:p w14:paraId="18B1E5B2"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7BC59C3A"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5523C674" w14:textId="77777777">
        <w:trPr>
          <w:tblCellSpacing w:w="15" w:type="dxa"/>
        </w:trPr>
        <w:tc>
          <w:tcPr>
            <w:tcW w:w="0" w:type="auto"/>
            <w:vAlign w:val="center"/>
            <w:hideMark/>
          </w:tcPr>
          <w:p w14:paraId="1EAC4E1C"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533D4F0E"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Public transport</w:t>
            </w:r>
          </w:p>
        </w:tc>
        <w:tc>
          <w:tcPr>
            <w:tcW w:w="0" w:type="auto"/>
            <w:vAlign w:val="center"/>
            <w:hideMark/>
          </w:tcPr>
          <w:p w14:paraId="720E9F7A"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13</w:t>
            </w:r>
          </w:p>
        </w:tc>
        <w:tc>
          <w:tcPr>
            <w:tcW w:w="0" w:type="auto"/>
            <w:vAlign w:val="center"/>
            <w:hideMark/>
          </w:tcPr>
          <w:p w14:paraId="360911E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5</w:t>
            </w:r>
          </w:p>
        </w:tc>
        <w:tc>
          <w:tcPr>
            <w:tcW w:w="0" w:type="auto"/>
            <w:vAlign w:val="center"/>
            <w:hideMark/>
          </w:tcPr>
          <w:p w14:paraId="15003A5D"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44CBAFCB"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r w:rsidR="00FD4524" w:rsidRPr="00FD4524" w14:paraId="36C4CE9E" w14:textId="77777777">
        <w:trPr>
          <w:tblCellSpacing w:w="15" w:type="dxa"/>
        </w:trPr>
        <w:tc>
          <w:tcPr>
            <w:tcW w:w="0" w:type="auto"/>
            <w:vAlign w:val="center"/>
            <w:hideMark/>
          </w:tcPr>
          <w:p w14:paraId="58812376"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6D3A3F1B"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Own car</w:t>
            </w:r>
          </w:p>
        </w:tc>
        <w:tc>
          <w:tcPr>
            <w:tcW w:w="0" w:type="auto"/>
            <w:vAlign w:val="center"/>
            <w:hideMark/>
          </w:tcPr>
          <w:p w14:paraId="6E93D575"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6</w:t>
            </w:r>
          </w:p>
        </w:tc>
        <w:tc>
          <w:tcPr>
            <w:tcW w:w="0" w:type="auto"/>
            <w:vAlign w:val="center"/>
            <w:hideMark/>
          </w:tcPr>
          <w:p w14:paraId="3870E403"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4</w:t>
            </w:r>
          </w:p>
        </w:tc>
        <w:tc>
          <w:tcPr>
            <w:tcW w:w="0" w:type="auto"/>
            <w:vAlign w:val="center"/>
            <w:hideMark/>
          </w:tcPr>
          <w:p w14:paraId="5DE82054"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2D2D1D2B" w14:textId="77777777" w:rsidR="00FD4524" w:rsidRPr="00FD4524" w:rsidRDefault="00FD4524" w:rsidP="00CA2D38">
            <w:pPr>
              <w:spacing w:after="0" w:line="360" w:lineRule="auto"/>
              <w:jc w:val="both"/>
              <w:rPr>
                <w:rFonts w:ascii="Times New Roman" w:eastAsia="Times New Roman" w:hAnsi="Times New Roman" w:cs="Times New Roman"/>
                <w:kern w:val="0"/>
                <w:lang w:eastAsia="en-MW"/>
                <w14:ligatures w14:val="none"/>
              </w:rPr>
            </w:pPr>
          </w:p>
        </w:tc>
      </w:tr>
    </w:tbl>
    <w:p w14:paraId="52032217" w14:textId="219AAF6D" w:rsidR="00FD4524" w:rsidRPr="00FD4524" w:rsidRDefault="00FD4524" w:rsidP="0084773C">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 Statistically significant at p &lt; 0.0</w:t>
      </w:r>
    </w:p>
    <w:p w14:paraId="5D3F9E40" w14:textId="77777777" w:rsidR="00FD4524" w:rsidRPr="00FD4524" w:rsidRDefault="00FD4524"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Table 4 presents the association between caregiver-related factors and ART adherence among under-five children receiving ART at Queen Elizabeth Central Hospital.</w:t>
      </w:r>
    </w:p>
    <w:p w14:paraId="6CA6EB8B" w14:textId="77777777" w:rsidR="00FD4524" w:rsidRPr="00FD4524" w:rsidRDefault="00FD4524"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A statistically significant association was observed between caregiver age category and ART adherence (χ² = 16.25, p &lt; 0.001). Children whose caregivers were aged 25–34 years had better adherence compared to those whose caregivers were younger than 25 years or aged 35 years and above.</w:t>
      </w:r>
    </w:p>
    <w:p w14:paraId="5AA71BB8" w14:textId="77777777" w:rsidR="00FD4524" w:rsidRPr="00FD4524" w:rsidRDefault="00FD4524"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lastRenderedPageBreak/>
        <w:t>Marital status was also significantly associated with adherence (χ² = 8.41, p = 0.015). In addition, caregiver-child relationship showed a significant association with ART adherence (χ² = 4.11, p = 0.043).</w:t>
      </w:r>
    </w:p>
    <w:p w14:paraId="57DF5528" w14:textId="77777777" w:rsidR="00FD4524" w:rsidRPr="00FD4524" w:rsidRDefault="00FD4524"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Caregiver ART knowledge was strongly associated with adherence (χ² = 31.06, p &lt; 0.001). Furthermore, the practice of combining ART with traditional medicine was significantly associated with adherence status (χ² = 17.39, p &lt; 0.001).</w:t>
      </w:r>
    </w:p>
    <w:p w14:paraId="2DD2CE47" w14:textId="77777777" w:rsidR="00FD4524" w:rsidRPr="00FD4524" w:rsidRDefault="00FD4524"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The use of ART reminder systems was significantly associated with adherence (χ² = 6.27, p = 0.012). Similarly, disclosure status was significantly associated with adherence (χ² = 5.58, p = 0.018), with adherence differing between caregivers who had disclosed and those who had not disclosed HIV status.</w:t>
      </w:r>
    </w:p>
    <w:p w14:paraId="0B403F1B" w14:textId="77777777" w:rsidR="00FD4524" w:rsidRPr="00FD4524" w:rsidRDefault="00FD4524"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Distance to the health facility was also significantly associated with adherence (χ² = 8.32, p = 0.004). Children whose caregivers lived more than 5 km from the facility exhibited higher levels of non-adherence than those living closer to the facility.</w:t>
      </w:r>
    </w:p>
    <w:p w14:paraId="3AC1A2F6" w14:textId="77777777" w:rsidR="00FD4524" w:rsidRPr="00FD4524" w:rsidRDefault="00FD4524"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However, caregiver sex (χ² = 1.33, p = 0.249), caregiver education level (χ² = 2.12, p = 0.548), knowledge of ART effectiveness (χ² = 3.26, p = 0.196), experienced discrimination (χ² = 3.48, p = 0.176), and means of transport to the facility (χ² = 0.98, p = 0.806) were not significantly associated with ART adherence.</w:t>
      </w:r>
    </w:p>
    <w:p w14:paraId="31957B07" w14:textId="77777777" w:rsidR="00FD4524" w:rsidRPr="00FD4524" w:rsidRDefault="00FD4524" w:rsidP="00CA2D38">
      <w:pPr>
        <w:spacing w:before="100" w:beforeAutospacing="1" w:after="100" w:afterAutospacing="1" w:line="360" w:lineRule="auto"/>
        <w:jc w:val="both"/>
        <w:outlineLvl w:val="2"/>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Summary</w:t>
      </w:r>
    </w:p>
    <w:p w14:paraId="4E9D9635" w14:textId="77777777" w:rsidR="00FD4524" w:rsidRPr="00FD4524" w:rsidRDefault="00FD4524"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FD4524">
        <w:rPr>
          <w:rFonts w:ascii="Times New Roman" w:eastAsia="Times New Roman" w:hAnsi="Times New Roman" w:cs="Times New Roman"/>
          <w:kern w:val="0"/>
          <w:lang w:eastAsia="en-MW"/>
          <w14:ligatures w14:val="none"/>
        </w:rPr>
        <w:t>Among caregiver-related factors, caregiver age category, marital status, caregiver-child relationship, ART knowledge, traditional medicine use, ART reminder systems, disclosure status, and distance to the health facility were significantly associated with ART adherence. In contrast, caregiver sex, education level, knowledge of ART effectiveness, discrimination, and means of transport showed no significant association with adherence.</w:t>
      </w:r>
    </w:p>
    <w:p w14:paraId="69B9040C" w14:textId="77777777" w:rsidR="00FD4524" w:rsidRPr="00CA2D38" w:rsidRDefault="00FD4524" w:rsidP="00CA2D38">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34AFCC44" w14:textId="77777777" w:rsidR="00FD4524" w:rsidRPr="00CA2D38" w:rsidRDefault="00FD4524" w:rsidP="00CA2D38">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38690223" w14:textId="77777777" w:rsidR="00FD4524" w:rsidRPr="00CA2D38" w:rsidRDefault="00FD4524" w:rsidP="00CA2D38">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5DEDB201" w14:textId="77777777" w:rsidR="00FD4524" w:rsidRPr="00CA2D38" w:rsidRDefault="00FD4524" w:rsidP="00CA2D38">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03620930" w14:textId="2B96E626" w:rsidR="002E2FF6" w:rsidRPr="002E2FF6" w:rsidRDefault="007A0F27" w:rsidP="00CA2D38">
      <w:pPr>
        <w:spacing w:before="100" w:beforeAutospacing="1" w:after="100" w:afterAutospacing="1" w:line="360" w:lineRule="auto"/>
        <w:jc w:val="both"/>
        <w:outlineLvl w:val="0"/>
        <w:rPr>
          <w:rFonts w:ascii="Times New Roman" w:eastAsia="Times New Roman" w:hAnsi="Times New Roman" w:cs="Times New Roman"/>
          <w:b/>
          <w:bCs/>
          <w:kern w:val="36"/>
          <w:lang w:eastAsia="en-MW"/>
          <w14:ligatures w14:val="none"/>
        </w:rPr>
      </w:pPr>
      <w:r w:rsidRPr="00F10254">
        <w:rPr>
          <w:rFonts w:ascii="Times New Roman" w:eastAsia="Times New Roman" w:hAnsi="Times New Roman" w:cs="Times New Roman"/>
          <w:b/>
          <w:bCs/>
          <w:kern w:val="36"/>
          <w:lang w:eastAsia="en-MW"/>
          <w14:ligatures w14:val="none"/>
        </w:rPr>
        <w:lastRenderedPageBreak/>
        <w:t>4.5</w:t>
      </w:r>
      <w:r w:rsidR="00FD4524" w:rsidRPr="00F10254">
        <w:rPr>
          <w:rFonts w:ascii="Times New Roman" w:eastAsia="Times New Roman" w:hAnsi="Times New Roman" w:cs="Times New Roman"/>
          <w:b/>
          <w:bCs/>
          <w:kern w:val="36"/>
          <w:lang w:eastAsia="en-MW"/>
          <w14:ligatures w14:val="none"/>
        </w:rPr>
        <w:t xml:space="preserve"> </w:t>
      </w:r>
      <w:r w:rsidR="002E2FF6" w:rsidRPr="002E2FF6">
        <w:rPr>
          <w:rFonts w:ascii="Times New Roman" w:eastAsia="Times New Roman" w:hAnsi="Times New Roman" w:cs="Times New Roman"/>
          <w:b/>
          <w:bCs/>
          <w:kern w:val="36"/>
          <w:lang w:eastAsia="en-MW"/>
          <w14:ligatures w14:val="none"/>
        </w:rPr>
        <w:t>Association Between Health System Factors and ART Adherence</w:t>
      </w:r>
    </w:p>
    <w:p w14:paraId="231F5BDB" w14:textId="47EE8A80" w:rsidR="002E2FF6" w:rsidRPr="002E2FF6" w:rsidRDefault="002E2FF6"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This section presents the association between health system factors and ART adherence among under-five children receiving antiretroviral therapy at Queen Elizabeth Central Hospital. The factors assessed included waiting time at the health facility and healthcare provider respect towards caregivers. Chi-square tests were performed to determine whether these health system factors were associated with ART adherence.</w:t>
      </w:r>
    </w:p>
    <w:p w14:paraId="0513B0A9" w14:textId="77777777" w:rsidR="002E2FF6" w:rsidRPr="002E2FF6" w:rsidRDefault="002E2FF6" w:rsidP="00CA2D38">
      <w:pPr>
        <w:spacing w:before="100" w:beforeAutospacing="1" w:after="100" w:afterAutospacing="1" w:line="360" w:lineRule="auto"/>
        <w:jc w:val="both"/>
        <w:outlineLvl w:val="0"/>
        <w:rPr>
          <w:rFonts w:ascii="Times New Roman" w:eastAsia="Times New Roman" w:hAnsi="Times New Roman" w:cs="Times New Roman"/>
          <w:i/>
          <w:iCs/>
          <w:kern w:val="36"/>
          <w:sz w:val="20"/>
          <w:szCs w:val="20"/>
          <w:lang w:eastAsia="en-MW"/>
          <w14:ligatures w14:val="none"/>
        </w:rPr>
      </w:pPr>
      <w:r w:rsidRPr="002E2FF6">
        <w:rPr>
          <w:rFonts w:ascii="Times New Roman" w:eastAsia="Times New Roman" w:hAnsi="Times New Roman" w:cs="Times New Roman"/>
          <w:i/>
          <w:iCs/>
          <w:kern w:val="36"/>
          <w:sz w:val="20"/>
          <w:szCs w:val="20"/>
          <w:lang w:eastAsia="en-MW"/>
          <w14:ligatures w14:val="none"/>
        </w:rPr>
        <w:t>Table 5: Association between health system factors and ART adherence among under-five children at Queen Elizabeth Central Hospital (N = 132)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7"/>
        <w:gridCol w:w="1567"/>
        <w:gridCol w:w="1126"/>
        <w:gridCol w:w="1533"/>
        <w:gridCol w:w="600"/>
        <w:gridCol w:w="793"/>
      </w:tblGrid>
      <w:tr w:rsidR="002E2FF6" w:rsidRPr="002E2FF6" w14:paraId="4CB6C22D" w14:textId="77777777" w:rsidTr="007A0F27">
        <w:trPr>
          <w:tblHeader/>
          <w:tblCellSpacing w:w="15" w:type="dxa"/>
        </w:trPr>
        <w:tc>
          <w:tcPr>
            <w:tcW w:w="0" w:type="auto"/>
            <w:shd w:val="clear" w:color="auto" w:fill="FFC000"/>
            <w:vAlign w:val="center"/>
            <w:hideMark/>
          </w:tcPr>
          <w:p w14:paraId="5F6CFD8A"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Variable</w:t>
            </w:r>
          </w:p>
        </w:tc>
        <w:tc>
          <w:tcPr>
            <w:tcW w:w="0" w:type="auto"/>
            <w:shd w:val="clear" w:color="auto" w:fill="FFC000"/>
            <w:vAlign w:val="center"/>
            <w:hideMark/>
          </w:tcPr>
          <w:p w14:paraId="73476F2C"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Category</w:t>
            </w:r>
          </w:p>
        </w:tc>
        <w:tc>
          <w:tcPr>
            <w:tcW w:w="0" w:type="auto"/>
            <w:shd w:val="clear" w:color="auto" w:fill="FFC000"/>
            <w:vAlign w:val="center"/>
            <w:hideMark/>
          </w:tcPr>
          <w:p w14:paraId="1680D53C"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Adherent n</w:t>
            </w:r>
          </w:p>
        </w:tc>
        <w:tc>
          <w:tcPr>
            <w:tcW w:w="0" w:type="auto"/>
            <w:shd w:val="clear" w:color="auto" w:fill="FFC000"/>
            <w:vAlign w:val="center"/>
            <w:hideMark/>
          </w:tcPr>
          <w:p w14:paraId="67812826"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Non-adherent n</w:t>
            </w:r>
          </w:p>
        </w:tc>
        <w:tc>
          <w:tcPr>
            <w:tcW w:w="0" w:type="auto"/>
            <w:shd w:val="clear" w:color="auto" w:fill="FFC000"/>
            <w:vAlign w:val="center"/>
            <w:hideMark/>
          </w:tcPr>
          <w:p w14:paraId="60EE3356"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χ²</w:t>
            </w:r>
          </w:p>
        </w:tc>
        <w:tc>
          <w:tcPr>
            <w:tcW w:w="0" w:type="auto"/>
            <w:shd w:val="clear" w:color="auto" w:fill="FFC000"/>
            <w:vAlign w:val="center"/>
            <w:hideMark/>
          </w:tcPr>
          <w:p w14:paraId="2D345BE9"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p-value</w:t>
            </w:r>
          </w:p>
        </w:tc>
      </w:tr>
      <w:tr w:rsidR="002E2FF6" w:rsidRPr="002E2FF6" w14:paraId="6F0DC157" w14:textId="77777777">
        <w:trPr>
          <w:tblCellSpacing w:w="15" w:type="dxa"/>
        </w:trPr>
        <w:tc>
          <w:tcPr>
            <w:tcW w:w="0" w:type="auto"/>
            <w:vAlign w:val="center"/>
            <w:hideMark/>
          </w:tcPr>
          <w:p w14:paraId="1A440B98"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Waiting time at facility</w:t>
            </w:r>
          </w:p>
        </w:tc>
        <w:tc>
          <w:tcPr>
            <w:tcW w:w="0" w:type="auto"/>
            <w:vAlign w:val="center"/>
            <w:hideMark/>
          </w:tcPr>
          <w:p w14:paraId="3F7D987E"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Short/Moderate</w:t>
            </w:r>
          </w:p>
        </w:tc>
        <w:tc>
          <w:tcPr>
            <w:tcW w:w="0" w:type="auto"/>
            <w:vAlign w:val="center"/>
            <w:hideMark/>
          </w:tcPr>
          <w:p w14:paraId="504FDE2F"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58</w:t>
            </w:r>
          </w:p>
        </w:tc>
        <w:tc>
          <w:tcPr>
            <w:tcW w:w="0" w:type="auto"/>
            <w:vAlign w:val="center"/>
            <w:hideMark/>
          </w:tcPr>
          <w:p w14:paraId="230B84B2"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15</w:t>
            </w:r>
          </w:p>
        </w:tc>
        <w:tc>
          <w:tcPr>
            <w:tcW w:w="0" w:type="auto"/>
            <w:vAlign w:val="center"/>
            <w:hideMark/>
          </w:tcPr>
          <w:p w14:paraId="0BEE6F6B"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9.56</w:t>
            </w:r>
          </w:p>
        </w:tc>
        <w:tc>
          <w:tcPr>
            <w:tcW w:w="0" w:type="auto"/>
            <w:vAlign w:val="center"/>
            <w:hideMark/>
          </w:tcPr>
          <w:p w14:paraId="55350BAD"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0.002*</w:t>
            </w:r>
          </w:p>
        </w:tc>
      </w:tr>
      <w:tr w:rsidR="002E2FF6" w:rsidRPr="002E2FF6" w14:paraId="43265EAC" w14:textId="77777777">
        <w:trPr>
          <w:tblCellSpacing w:w="15" w:type="dxa"/>
        </w:trPr>
        <w:tc>
          <w:tcPr>
            <w:tcW w:w="0" w:type="auto"/>
            <w:vAlign w:val="center"/>
            <w:hideMark/>
          </w:tcPr>
          <w:p w14:paraId="7DBF0A1B"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24F3B668"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Long wait</w:t>
            </w:r>
          </w:p>
        </w:tc>
        <w:tc>
          <w:tcPr>
            <w:tcW w:w="0" w:type="auto"/>
            <w:vAlign w:val="center"/>
            <w:hideMark/>
          </w:tcPr>
          <w:p w14:paraId="34A96C5A"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32</w:t>
            </w:r>
          </w:p>
        </w:tc>
        <w:tc>
          <w:tcPr>
            <w:tcW w:w="0" w:type="auto"/>
            <w:vAlign w:val="center"/>
            <w:hideMark/>
          </w:tcPr>
          <w:p w14:paraId="62AE97DA"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27</w:t>
            </w:r>
          </w:p>
        </w:tc>
        <w:tc>
          <w:tcPr>
            <w:tcW w:w="0" w:type="auto"/>
            <w:vAlign w:val="center"/>
            <w:hideMark/>
          </w:tcPr>
          <w:p w14:paraId="5F047A42"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49D31DAD"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p>
        </w:tc>
      </w:tr>
      <w:tr w:rsidR="002E2FF6" w:rsidRPr="002E2FF6" w14:paraId="5AEB1F76" w14:textId="77777777">
        <w:trPr>
          <w:tblCellSpacing w:w="15" w:type="dxa"/>
        </w:trPr>
        <w:tc>
          <w:tcPr>
            <w:tcW w:w="0" w:type="auto"/>
            <w:vAlign w:val="center"/>
            <w:hideMark/>
          </w:tcPr>
          <w:p w14:paraId="320ACABF"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Provider respect towards caregivers</w:t>
            </w:r>
          </w:p>
        </w:tc>
        <w:tc>
          <w:tcPr>
            <w:tcW w:w="0" w:type="auto"/>
            <w:vAlign w:val="center"/>
            <w:hideMark/>
          </w:tcPr>
          <w:p w14:paraId="6310C831"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No</w:t>
            </w:r>
          </w:p>
        </w:tc>
        <w:tc>
          <w:tcPr>
            <w:tcW w:w="0" w:type="auto"/>
            <w:vAlign w:val="center"/>
            <w:hideMark/>
          </w:tcPr>
          <w:p w14:paraId="15DCF298"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51</w:t>
            </w:r>
          </w:p>
        </w:tc>
        <w:tc>
          <w:tcPr>
            <w:tcW w:w="0" w:type="auto"/>
            <w:vAlign w:val="center"/>
            <w:hideMark/>
          </w:tcPr>
          <w:p w14:paraId="58536F2F"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24</w:t>
            </w:r>
          </w:p>
        </w:tc>
        <w:tc>
          <w:tcPr>
            <w:tcW w:w="0" w:type="auto"/>
            <w:vAlign w:val="center"/>
            <w:hideMark/>
          </w:tcPr>
          <w:p w14:paraId="13DD403C"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0.003</w:t>
            </w:r>
          </w:p>
        </w:tc>
        <w:tc>
          <w:tcPr>
            <w:tcW w:w="0" w:type="auto"/>
            <w:vAlign w:val="center"/>
            <w:hideMark/>
          </w:tcPr>
          <w:p w14:paraId="29F5EF53"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0.959</w:t>
            </w:r>
          </w:p>
        </w:tc>
      </w:tr>
      <w:tr w:rsidR="002E2FF6" w:rsidRPr="002E2FF6" w14:paraId="37313AB4" w14:textId="77777777">
        <w:trPr>
          <w:tblCellSpacing w:w="15" w:type="dxa"/>
        </w:trPr>
        <w:tc>
          <w:tcPr>
            <w:tcW w:w="0" w:type="auto"/>
            <w:vAlign w:val="center"/>
            <w:hideMark/>
          </w:tcPr>
          <w:p w14:paraId="0922E9AE"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B6B7CB3"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Yes</w:t>
            </w:r>
          </w:p>
        </w:tc>
        <w:tc>
          <w:tcPr>
            <w:tcW w:w="0" w:type="auto"/>
            <w:vAlign w:val="center"/>
            <w:hideMark/>
          </w:tcPr>
          <w:p w14:paraId="059B9342"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39</w:t>
            </w:r>
          </w:p>
        </w:tc>
        <w:tc>
          <w:tcPr>
            <w:tcW w:w="0" w:type="auto"/>
            <w:vAlign w:val="center"/>
            <w:hideMark/>
          </w:tcPr>
          <w:p w14:paraId="3C6CEF3E"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18</w:t>
            </w:r>
          </w:p>
        </w:tc>
        <w:tc>
          <w:tcPr>
            <w:tcW w:w="0" w:type="auto"/>
            <w:vAlign w:val="center"/>
            <w:hideMark/>
          </w:tcPr>
          <w:p w14:paraId="3A22F411"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69FA0225" w14:textId="77777777" w:rsidR="002E2FF6" w:rsidRPr="002E2FF6" w:rsidRDefault="002E2FF6" w:rsidP="00CA2D38">
            <w:pPr>
              <w:spacing w:after="0" w:line="360" w:lineRule="auto"/>
              <w:jc w:val="both"/>
              <w:rPr>
                <w:rFonts w:ascii="Times New Roman" w:eastAsia="Times New Roman" w:hAnsi="Times New Roman" w:cs="Times New Roman"/>
                <w:kern w:val="0"/>
                <w:lang w:eastAsia="en-MW"/>
                <w14:ligatures w14:val="none"/>
              </w:rPr>
            </w:pPr>
          </w:p>
        </w:tc>
      </w:tr>
    </w:tbl>
    <w:p w14:paraId="2A05C24C" w14:textId="11915F09" w:rsidR="002E2FF6" w:rsidRPr="002E2FF6" w:rsidRDefault="002E2FF6" w:rsidP="0084470D">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 Significant at p &lt; 0.05</w:t>
      </w:r>
    </w:p>
    <w:p w14:paraId="39FB9967" w14:textId="77777777" w:rsidR="002E2FF6" w:rsidRPr="002E2FF6" w:rsidRDefault="002E2FF6"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Table 5 presents the association between health system factors and ART adherence among under-five children receiving ART at Queen Elizabeth Central Hospital.</w:t>
      </w:r>
    </w:p>
    <w:p w14:paraId="0438DC50" w14:textId="77777777" w:rsidR="002E2FF6" w:rsidRPr="002E2FF6" w:rsidRDefault="002E2FF6"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A statistically significant association was observed between waiting time at the health facility and ART adherence (χ² = 9.56, p = 0.002). Children whose caregivers experienced long waiting times at the facility had a higher proportion of non-adherence compared to those whose caregivers reported short or moderate waiting times.</w:t>
      </w:r>
    </w:p>
    <w:p w14:paraId="14689F04" w14:textId="77777777" w:rsidR="002E2FF6" w:rsidRPr="002E2FF6" w:rsidRDefault="002E2FF6"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However, no statistically significant association was found between healthcare provider respect towards caregivers and ART adherence (χ² = 0.003, p = 0.959).</w:t>
      </w:r>
    </w:p>
    <w:p w14:paraId="611870FC" w14:textId="77777777" w:rsidR="002E2FF6" w:rsidRPr="002E2FF6" w:rsidRDefault="002E2FF6"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2E2FF6">
        <w:rPr>
          <w:rFonts w:ascii="Times New Roman" w:eastAsia="Times New Roman" w:hAnsi="Times New Roman" w:cs="Times New Roman"/>
          <w:kern w:val="0"/>
          <w:lang w:eastAsia="en-MW"/>
          <w14:ligatures w14:val="none"/>
        </w:rPr>
        <w:t xml:space="preserve">The findings indicate that waiting time is an important health system factor influencing ART adherence. Long waiting times may discourage caregivers from attending clinic appointments consistently and may negatively affect medication follow-up and adherence. In contrast, perceived provider respect was not associated with adherence in this study, suggesting that </w:t>
      </w:r>
      <w:r w:rsidRPr="002E2FF6">
        <w:rPr>
          <w:rFonts w:ascii="Times New Roman" w:eastAsia="Times New Roman" w:hAnsi="Times New Roman" w:cs="Times New Roman"/>
          <w:kern w:val="0"/>
          <w:lang w:eastAsia="en-MW"/>
          <w14:ligatures w14:val="none"/>
        </w:rPr>
        <w:lastRenderedPageBreak/>
        <w:t>provider attitude alone did not significantly influence adherence outcomes among the participants.</w:t>
      </w:r>
    </w:p>
    <w:p w14:paraId="4D62E785" w14:textId="34977AD5" w:rsidR="00FA77F5" w:rsidRPr="00FA77F5" w:rsidRDefault="00FA77F5" w:rsidP="00CA2D38">
      <w:pPr>
        <w:spacing w:before="100" w:beforeAutospacing="1" w:after="100" w:afterAutospacing="1" w:line="360" w:lineRule="auto"/>
        <w:jc w:val="both"/>
        <w:outlineLvl w:val="1"/>
        <w:rPr>
          <w:rFonts w:ascii="Times New Roman" w:eastAsia="Times New Roman" w:hAnsi="Times New Roman" w:cs="Times New Roman"/>
          <w:b/>
          <w:bCs/>
          <w:kern w:val="0"/>
          <w:lang w:eastAsia="en-MW"/>
          <w14:ligatures w14:val="none"/>
        </w:rPr>
      </w:pPr>
      <w:r w:rsidRPr="00FA77F5">
        <w:rPr>
          <w:rFonts w:ascii="Times New Roman" w:eastAsia="Times New Roman" w:hAnsi="Times New Roman" w:cs="Times New Roman"/>
          <w:b/>
          <w:bCs/>
          <w:kern w:val="0"/>
          <w:lang w:eastAsia="en-MW"/>
          <w14:ligatures w14:val="none"/>
        </w:rPr>
        <w:t>4.6 Association Between Socioeconomic Factors and ART Adherence</w:t>
      </w:r>
    </w:p>
    <w:p w14:paraId="7605BE5F" w14:textId="417000DE" w:rsidR="00FA77F5" w:rsidRPr="00FA77F5" w:rsidRDefault="00FA77F5"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This section presents the association between socioeconomic factors and ART adherence among under-five children receiving ART at Queen Elizabeth Central Hospital. The socioeconomic factors assessed were household income and food security status. Chi-square tests were performed to determine whether these factors were associated with ART adherence.</w:t>
      </w:r>
    </w:p>
    <w:p w14:paraId="55652A49" w14:textId="77777777" w:rsidR="00FA77F5" w:rsidRPr="00FA77F5" w:rsidRDefault="00FA77F5" w:rsidP="00CA2D38">
      <w:pPr>
        <w:spacing w:before="100" w:beforeAutospacing="1" w:after="100" w:afterAutospacing="1" w:line="360" w:lineRule="auto"/>
        <w:jc w:val="both"/>
        <w:outlineLvl w:val="0"/>
        <w:rPr>
          <w:rFonts w:ascii="Times New Roman" w:eastAsia="Times New Roman" w:hAnsi="Times New Roman" w:cs="Times New Roman"/>
          <w:i/>
          <w:iCs/>
          <w:kern w:val="36"/>
          <w:sz w:val="20"/>
          <w:szCs w:val="20"/>
          <w:lang w:eastAsia="en-MW"/>
          <w14:ligatures w14:val="none"/>
        </w:rPr>
      </w:pPr>
      <w:r w:rsidRPr="00FA77F5">
        <w:rPr>
          <w:rFonts w:ascii="Times New Roman" w:eastAsia="Times New Roman" w:hAnsi="Times New Roman" w:cs="Times New Roman"/>
          <w:i/>
          <w:iCs/>
          <w:kern w:val="36"/>
          <w:sz w:val="20"/>
          <w:szCs w:val="20"/>
          <w:lang w:eastAsia="en-MW"/>
          <w14:ligatures w14:val="none"/>
        </w:rPr>
        <w:t>Table 6: Association between socioeconomic factors and ART adherence among under-five children at Queen Elizabeth Central Hospital (N = 132)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2"/>
        <w:gridCol w:w="2429"/>
        <w:gridCol w:w="1247"/>
        <w:gridCol w:w="1607"/>
        <w:gridCol w:w="480"/>
        <w:gridCol w:w="771"/>
      </w:tblGrid>
      <w:tr w:rsidR="00FA77F5" w:rsidRPr="00FA77F5" w14:paraId="2A73C1B8" w14:textId="77777777" w:rsidTr="00736AC7">
        <w:trPr>
          <w:tblHeader/>
          <w:tblCellSpacing w:w="15" w:type="dxa"/>
        </w:trPr>
        <w:tc>
          <w:tcPr>
            <w:tcW w:w="0" w:type="auto"/>
            <w:shd w:val="clear" w:color="auto" w:fill="FFC000"/>
            <w:vAlign w:val="center"/>
            <w:hideMark/>
          </w:tcPr>
          <w:p w14:paraId="25142264"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Variable</w:t>
            </w:r>
          </w:p>
        </w:tc>
        <w:tc>
          <w:tcPr>
            <w:tcW w:w="0" w:type="auto"/>
            <w:shd w:val="clear" w:color="auto" w:fill="FFC000"/>
            <w:vAlign w:val="center"/>
            <w:hideMark/>
          </w:tcPr>
          <w:p w14:paraId="10781113"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Category</w:t>
            </w:r>
          </w:p>
        </w:tc>
        <w:tc>
          <w:tcPr>
            <w:tcW w:w="0" w:type="auto"/>
            <w:shd w:val="clear" w:color="auto" w:fill="FFC000"/>
            <w:vAlign w:val="center"/>
            <w:hideMark/>
          </w:tcPr>
          <w:p w14:paraId="6933C8F6"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Adherent (n)</w:t>
            </w:r>
          </w:p>
        </w:tc>
        <w:tc>
          <w:tcPr>
            <w:tcW w:w="0" w:type="auto"/>
            <w:shd w:val="clear" w:color="auto" w:fill="FFC000"/>
            <w:vAlign w:val="center"/>
            <w:hideMark/>
          </w:tcPr>
          <w:p w14:paraId="02B17504"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Non-adherent (n)</w:t>
            </w:r>
          </w:p>
        </w:tc>
        <w:tc>
          <w:tcPr>
            <w:tcW w:w="0" w:type="auto"/>
            <w:shd w:val="clear" w:color="auto" w:fill="FFC000"/>
            <w:vAlign w:val="center"/>
            <w:hideMark/>
          </w:tcPr>
          <w:p w14:paraId="6CE2C04A"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χ²</w:t>
            </w:r>
          </w:p>
        </w:tc>
        <w:tc>
          <w:tcPr>
            <w:tcW w:w="0" w:type="auto"/>
            <w:shd w:val="clear" w:color="auto" w:fill="FFC000"/>
            <w:vAlign w:val="center"/>
            <w:hideMark/>
          </w:tcPr>
          <w:p w14:paraId="51F7CCAC"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p-value</w:t>
            </w:r>
          </w:p>
        </w:tc>
      </w:tr>
      <w:tr w:rsidR="00FA77F5" w:rsidRPr="00FA77F5" w14:paraId="1D74DFAE" w14:textId="77777777">
        <w:trPr>
          <w:tblCellSpacing w:w="15" w:type="dxa"/>
        </w:trPr>
        <w:tc>
          <w:tcPr>
            <w:tcW w:w="0" w:type="auto"/>
            <w:vAlign w:val="center"/>
            <w:hideMark/>
          </w:tcPr>
          <w:p w14:paraId="35DB8483"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Monthly household income</w:t>
            </w:r>
          </w:p>
        </w:tc>
        <w:tc>
          <w:tcPr>
            <w:tcW w:w="0" w:type="auto"/>
            <w:vAlign w:val="center"/>
            <w:hideMark/>
          </w:tcPr>
          <w:p w14:paraId="4177792B"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&lt;100,000 MWK / Not sure</w:t>
            </w:r>
          </w:p>
        </w:tc>
        <w:tc>
          <w:tcPr>
            <w:tcW w:w="0" w:type="auto"/>
            <w:vAlign w:val="center"/>
            <w:hideMark/>
          </w:tcPr>
          <w:p w14:paraId="1F704FD3"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77</w:t>
            </w:r>
          </w:p>
        </w:tc>
        <w:tc>
          <w:tcPr>
            <w:tcW w:w="0" w:type="auto"/>
            <w:vAlign w:val="center"/>
            <w:hideMark/>
          </w:tcPr>
          <w:p w14:paraId="32B30607"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38</w:t>
            </w:r>
          </w:p>
        </w:tc>
        <w:tc>
          <w:tcPr>
            <w:tcW w:w="0" w:type="auto"/>
            <w:vAlign w:val="center"/>
            <w:hideMark/>
          </w:tcPr>
          <w:p w14:paraId="18FB131C"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0.62</w:t>
            </w:r>
          </w:p>
        </w:tc>
        <w:tc>
          <w:tcPr>
            <w:tcW w:w="0" w:type="auto"/>
            <w:vAlign w:val="center"/>
            <w:hideMark/>
          </w:tcPr>
          <w:p w14:paraId="7318E778"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0.432</w:t>
            </w:r>
          </w:p>
        </w:tc>
      </w:tr>
      <w:tr w:rsidR="00FA77F5" w:rsidRPr="00FA77F5" w14:paraId="0EEEE473" w14:textId="77777777">
        <w:trPr>
          <w:tblCellSpacing w:w="15" w:type="dxa"/>
        </w:trPr>
        <w:tc>
          <w:tcPr>
            <w:tcW w:w="0" w:type="auto"/>
            <w:vAlign w:val="center"/>
            <w:hideMark/>
          </w:tcPr>
          <w:p w14:paraId="27B5DE12"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07151370"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&gt;100,000 MWK</w:t>
            </w:r>
          </w:p>
        </w:tc>
        <w:tc>
          <w:tcPr>
            <w:tcW w:w="0" w:type="auto"/>
            <w:vAlign w:val="center"/>
            <w:hideMark/>
          </w:tcPr>
          <w:p w14:paraId="4E975A52"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13</w:t>
            </w:r>
          </w:p>
        </w:tc>
        <w:tc>
          <w:tcPr>
            <w:tcW w:w="0" w:type="auto"/>
            <w:vAlign w:val="center"/>
            <w:hideMark/>
          </w:tcPr>
          <w:p w14:paraId="1F70E331"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4</w:t>
            </w:r>
          </w:p>
        </w:tc>
        <w:tc>
          <w:tcPr>
            <w:tcW w:w="0" w:type="auto"/>
            <w:vAlign w:val="center"/>
            <w:hideMark/>
          </w:tcPr>
          <w:p w14:paraId="48C89BC0"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530C037E"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p>
        </w:tc>
      </w:tr>
      <w:tr w:rsidR="00FA77F5" w:rsidRPr="00FA77F5" w14:paraId="093C623A" w14:textId="77777777">
        <w:trPr>
          <w:tblCellSpacing w:w="15" w:type="dxa"/>
        </w:trPr>
        <w:tc>
          <w:tcPr>
            <w:tcW w:w="0" w:type="auto"/>
            <w:vAlign w:val="center"/>
            <w:hideMark/>
          </w:tcPr>
          <w:p w14:paraId="7DBEC3ED"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Food security</w:t>
            </w:r>
          </w:p>
        </w:tc>
        <w:tc>
          <w:tcPr>
            <w:tcW w:w="0" w:type="auto"/>
            <w:vAlign w:val="center"/>
            <w:hideMark/>
          </w:tcPr>
          <w:p w14:paraId="1A6F4520"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No</w:t>
            </w:r>
          </w:p>
        </w:tc>
        <w:tc>
          <w:tcPr>
            <w:tcW w:w="0" w:type="auto"/>
            <w:vAlign w:val="center"/>
            <w:hideMark/>
          </w:tcPr>
          <w:p w14:paraId="39BB9100"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52</w:t>
            </w:r>
          </w:p>
        </w:tc>
        <w:tc>
          <w:tcPr>
            <w:tcW w:w="0" w:type="auto"/>
            <w:vAlign w:val="center"/>
            <w:hideMark/>
          </w:tcPr>
          <w:p w14:paraId="6BB68590"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31</w:t>
            </w:r>
          </w:p>
        </w:tc>
        <w:tc>
          <w:tcPr>
            <w:tcW w:w="0" w:type="auto"/>
            <w:vAlign w:val="center"/>
            <w:hideMark/>
          </w:tcPr>
          <w:p w14:paraId="542ED9FA"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3.15</w:t>
            </w:r>
          </w:p>
        </w:tc>
        <w:tc>
          <w:tcPr>
            <w:tcW w:w="0" w:type="auto"/>
            <w:vAlign w:val="center"/>
            <w:hideMark/>
          </w:tcPr>
          <w:p w14:paraId="246D1E9E"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0.076</w:t>
            </w:r>
          </w:p>
        </w:tc>
      </w:tr>
      <w:tr w:rsidR="00FA77F5" w:rsidRPr="00FA77F5" w14:paraId="185C5974" w14:textId="77777777">
        <w:trPr>
          <w:tblCellSpacing w:w="15" w:type="dxa"/>
        </w:trPr>
        <w:tc>
          <w:tcPr>
            <w:tcW w:w="0" w:type="auto"/>
            <w:vAlign w:val="center"/>
            <w:hideMark/>
          </w:tcPr>
          <w:p w14:paraId="6C9101D7"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12008CD8"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Yes</w:t>
            </w:r>
          </w:p>
        </w:tc>
        <w:tc>
          <w:tcPr>
            <w:tcW w:w="0" w:type="auto"/>
            <w:vAlign w:val="center"/>
            <w:hideMark/>
          </w:tcPr>
          <w:p w14:paraId="3A27F823"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38</w:t>
            </w:r>
          </w:p>
        </w:tc>
        <w:tc>
          <w:tcPr>
            <w:tcW w:w="0" w:type="auto"/>
            <w:vAlign w:val="center"/>
            <w:hideMark/>
          </w:tcPr>
          <w:p w14:paraId="2A671D00"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11</w:t>
            </w:r>
          </w:p>
        </w:tc>
        <w:tc>
          <w:tcPr>
            <w:tcW w:w="0" w:type="auto"/>
            <w:vAlign w:val="center"/>
            <w:hideMark/>
          </w:tcPr>
          <w:p w14:paraId="50D04B03"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61DA8CE7" w14:textId="77777777" w:rsidR="00FA77F5" w:rsidRPr="00FA77F5" w:rsidRDefault="00FA77F5" w:rsidP="00CA2D38">
            <w:pPr>
              <w:spacing w:after="0" w:line="360" w:lineRule="auto"/>
              <w:jc w:val="both"/>
              <w:rPr>
                <w:rFonts w:ascii="Times New Roman" w:eastAsia="Times New Roman" w:hAnsi="Times New Roman" w:cs="Times New Roman"/>
                <w:kern w:val="0"/>
                <w:lang w:eastAsia="en-MW"/>
                <w14:ligatures w14:val="none"/>
              </w:rPr>
            </w:pPr>
          </w:p>
        </w:tc>
      </w:tr>
    </w:tbl>
    <w:p w14:paraId="0CF83DCE" w14:textId="5E1A79EA" w:rsidR="00FA77F5" w:rsidRPr="00FA77F5" w:rsidRDefault="00FA77F5" w:rsidP="00826367">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i/>
          <w:iCs/>
          <w:kern w:val="0"/>
          <w:lang w:eastAsia="en-MW"/>
          <w14:ligatures w14:val="none"/>
        </w:rPr>
        <w:t>Statistical significance set at p &lt; 0.05</w:t>
      </w:r>
    </w:p>
    <w:p w14:paraId="2A67AE20" w14:textId="77777777" w:rsidR="00FA77F5" w:rsidRPr="00FA77F5" w:rsidRDefault="00FA77F5"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Table 6 presents the association between socioeconomic factors and ART adherence among under-five children receiving ART at Queen Elizabeth Central Hospital.</w:t>
      </w:r>
    </w:p>
    <w:p w14:paraId="668FD47E" w14:textId="77777777" w:rsidR="00FA77F5" w:rsidRPr="00FA77F5" w:rsidRDefault="00FA77F5"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Monthly household income was not significantly associated with ART adherence (χ² = 0.62, p = 0.432). The distribution of adherence was similar among households with lower income levels and those with higher income levels.</w:t>
      </w:r>
    </w:p>
    <w:p w14:paraId="1303407B" w14:textId="1175B797" w:rsidR="00FA77F5" w:rsidRPr="00FA77F5" w:rsidRDefault="00FA77F5"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FA77F5">
        <w:rPr>
          <w:rFonts w:ascii="Times New Roman" w:eastAsia="Times New Roman" w:hAnsi="Times New Roman" w:cs="Times New Roman"/>
          <w:kern w:val="0"/>
          <w:lang w:eastAsia="en-MW"/>
          <w14:ligatures w14:val="none"/>
        </w:rPr>
        <w:t>Food security was also not significantly associated with ART adherence (χ² = 3.15, p = 0.076), although children from food-secure households tended to have a lower proportion of non-adherence compared to those from food-insecure households.</w:t>
      </w:r>
    </w:p>
    <w:p w14:paraId="0EA10FC9" w14:textId="77777777" w:rsidR="00826367" w:rsidRDefault="00826367" w:rsidP="00CA2D38">
      <w:pPr>
        <w:spacing w:before="100" w:beforeAutospacing="1" w:after="100" w:afterAutospacing="1" w:line="360" w:lineRule="auto"/>
        <w:jc w:val="both"/>
        <w:outlineLvl w:val="1"/>
        <w:rPr>
          <w:rFonts w:ascii="Times New Roman" w:eastAsia="Times New Roman" w:hAnsi="Times New Roman" w:cs="Times New Roman"/>
          <w:kern w:val="0"/>
          <w:lang w:eastAsia="en-MW"/>
          <w14:ligatures w14:val="none"/>
        </w:rPr>
      </w:pPr>
    </w:p>
    <w:p w14:paraId="353EA42A" w14:textId="142C9D73" w:rsidR="007D61AF" w:rsidRPr="007D61AF" w:rsidRDefault="007D61AF" w:rsidP="00CA2D38">
      <w:pPr>
        <w:spacing w:before="100" w:beforeAutospacing="1" w:after="100" w:afterAutospacing="1" w:line="360" w:lineRule="auto"/>
        <w:jc w:val="both"/>
        <w:outlineLvl w:val="1"/>
        <w:rPr>
          <w:rFonts w:ascii="Times New Roman" w:eastAsia="Times New Roman" w:hAnsi="Times New Roman" w:cs="Times New Roman"/>
          <w:b/>
          <w:bCs/>
          <w:kern w:val="0"/>
          <w:lang w:eastAsia="en-MW"/>
          <w14:ligatures w14:val="none"/>
        </w:rPr>
      </w:pPr>
      <w:r w:rsidRPr="007D61AF">
        <w:rPr>
          <w:rFonts w:ascii="Times New Roman" w:eastAsia="Times New Roman" w:hAnsi="Times New Roman" w:cs="Times New Roman"/>
          <w:b/>
          <w:bCs/>
          <w:kern w:val="0"/>
          <w:lang w:eastAsia="en-MW"/>
          <w14:ligatures w14:val="none"/>
        </w:rPr>
        <w:lastRenderedPageBreak/>
        <w:t>4.7 Multivariable Logistic Regression Analysis</w:t>
      </w:r>
    </w:p>
    <w:p w14:paraId="2DCC3389" w14:textId="5AB7BDD0" w:rsidR="007D61AF" w:rsidRPr="007D61AF" w:rsidRDefault="007D61AF"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This section presents the results of multivariable logistic regression analysis used to identify independent predictors of poor ART adherence among under-five children receiving antiretroviral therapy at Queen Elizabeth Central Hospital. Variables that were significant at bivaria</w:t>
      </w:r>
      <w:r w:rsidR="001430F3">
        <w:rPr>
          <w:rFonts w:ascii="Times New Roman" w:eastAsia="Times New Roman" w:hAnsi="Times New Roman" w:cs="Times New Roman"/>
          <w:kern w:val="0"/>
          <w:lang w:eastAsia="en-MW"/>
          <w14:ligatures w14:val="none"/>
        </w:rPr>
        <w:t>ble</w:t>
      </w:r>
      <w:r w:rsidRPr="007D61AF">
        <w:rPr>
          <w:rFonts w:ascii="Times New Roman" w:eastAsia="Times New Roman" w:hAnsi="Times New Roman" w:cs="Times New Roman"/>
          <w:kern w:val="0"/>
          <w:lang w:eastAsia="en-MW"/>
          <w14:ligatures w14:val="none"/>
        </w:rPr>
        <w:t xml:space="preserve"> analysis (p ≤ 0.05) were included in the final model. Both adjusted odds ratios (AORs) with 95% confidence intervals and p-values were used to determine statistical significance. A variable was considered statistically significant if the p-value was less than 0.05 and the 95% confidence interval did not include 1.</w:t>
      </w:r>
    </w:p>
    <w:p w14:paraId="0DE1E936" w14:textId="77777777" w:rsidR="007D61AF" w:rsidRPr="007D61AF" w:rsidRDefault="007D61AF" w:rsidP="00CA2D38">
      <w:pPr>
        <w:spacing w:before="100" w:beforeAutospacing="1" w:after="100" w:afterAutospacing="1" w:line="360" w:lineRule="auto"/>
        <w:jc w:val="both"/>
        <w:outlineLvl w:val="1"/>
        <w:rPr>
          <w:rFonts w:ascii="Times New Roman" w:eastAsia="Times New Roman" w:hAnsi="Times New Roman" w:cs="Times New Roman"/>
          <w:i/>
          <w:iCs/>
          <w:kern w:val="0"/>
          <w:sz w:val="20"/>
          <w:szCs w:val="20"/>
          <w:lang w:eastAsia="en-MW"/>
          <w14:ligatures w14:val="none"/>
        </w:rPr>
      </w:pPr>
      <w:r w:rsidRPr="007D61AF">
        <w:rPr>
          <w:rFonts w:ascii="Times New Roman" w:eastAsia="Times New Roman" w:hAnsi="Times New Roman" w:cs="Times New Roman"/>
          <w:i/>
          <w:iCs/>
          <w:kern w:val="0"/>
          <w:sz w:val="20"/>
          <w:szCs w:val="20"/>
          <w:lang w:eastAsia="en-MW"/>
          <w14:ligatures w14:val="none"/>
        </w:rPr>
        <w:t>Table 7: Multivariable logistic regression of factors associated with poor ART adherence among under-five children at Queen Elizabeth Central Hospital (N = 132)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75"/>
        <w:gridCol w:w="2393"/>
        <w:gridCol w:w="600"/>
        <w:gridCol w:w="1380"/>
        <w:gridCol w:w="855"/>
      </w:tblGrid>
      <w:tr w:rsidR="007D61AF" w:rsidRPr="007D61AF" w14:paraId="159380B8" w14:textId="77777777" w:rsidTr="005652D9">
        <w:trPr>
          <w:tblHeader/>
          <w:tblCellSpacing w:w="15" w:type="dxa"/>
        </w:trPr>
        <w:tc>
          <w:tcPr>
            <w:tcW w:w="0" w:type="auto"/>
            <w:shd w:val="clear" w:color="auto" w:fill="FFC000"/>
            <w:vAlign w:val="center"/>
            <w:hideMark/>
          </w:tcPr>
          <w:p w14:paraId="2EBC794F"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Variable</w:t>
            </w:r>
          </w:p>
        </w:tc>
        <w:tc>
          <w:tcPr>
            <w:tcW w:w="0" w:type="auto"/>
            <w:shd w:val="clear" w:color="auto" w:fill="FFC000"/>
            <w:vAlign w:val="center"/>
            <w:hideMark/>
          </w:tcPr>
          <w:p w14:paraId="0F86AA7D"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Category</w:t>
            </w:r>
          </w:p>
        </w:tc>
        <w:tc>
          <w:tcPr>
            <w:tcW w:w="0" w:type="auto"/>
            <w:shd w:val="clear" w:color="auto" w:fill="FFC000"/>
            <w:vAlign w:val="center"/>
            <w:hideMark/>
          </w:tcPr>
          <w:p w14:paraId="3C472845"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AOR</w:t>
            </w:r>
          </w:p>
        </w:tc>
        <w:tc>
          <w:tcPr>
            <w:tcW w:w="0" w:type="auto"/>
            <w:shd w:val="clear" w:color="auto" w:fill="FFC000"/>
            <w:vAlign w:val="center"/>
            <w:hideMark/>
          </w:tcPr>
          <w:p w14:paraId="10E0B503"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95% CI</w:t>
            </w:r>
          </w:p>
        </w:tc>
        <w:tc>
          <w:tcPr>
            <w:tcW w:w="0" w:type="auto"/>
            <w:shd w:val="clear" w:color="auto" w:fill="FFC000"/>
            <w:vAlign w:val="center"/>
            <w:hideMark/>
          </w:tcPr>
          <w:p w14:paraId="178CF4AE"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p-value</w:t>
            </w:r>
          </w:p>
        </w:tc>
      </w:tr>
      <w:tr w:rsidR="007D61AF" w:rsidRPr="007D61AF" w14:paraId="152C20D9" w14:textId="77777777">
        <w:trPr>
          <w:tblCellSpacing w:w="15" w:type="dxa"/>
        </w:trPr>
        <w:tc>
          <w:tcPr>
            <w:tcW w:w="0" w:type="auto"/>
            <w:vAlign w:val="center"/>
            <w:hideMark/>
          </w:tcPr>
          <w:p w14:paraId="56BDCD96"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Child ART side effects</w:t>
            </w:r>
          </w:p>
        </w:tc>
        <w:tc>
          <w:tcPr>
            <w:tcW w:w="0" w:type="auto"/>
            <w:vAlign w:val="center"/>
            <w:hideMark/>
          </w:tcPr>
          <w:p w14:paraId="4A84DCEA"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Vomiting</w:t>
            </w:r>
          </w:p>
        </w:tc>
        <w:tc>
          <w:tcPr>
            <w:tcW w:w="0" w:type="auto"/>
            <w:vAlign w:val="center"/>
            <w:hideMark/>
          </w:tcPr>
          <w:p w14:paraId="661BECA6"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0.13</w:t>
            </w:r>
          </w:p>
        </w:tc>
        <w:tc>
          <w:tcPr>
            <w:tcW w:w="0" w:type="auto"/>
            <w:vAlign w:val="center"/>
            <w:hideMark/>
          </w:tcPr>
          <w:p w14:paraId="58528EDE"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0.02 – 0.81</w:t>
            </w:r>
          </w:p>
        </w:tc>
        <w:tc>
          <w:tcPr>
            <w:tcW w:w="0" w:type="auto"/>
            <w:vAlign w:val="center"/>
            <w:hideMark/>
          </w:tcPr>
          <w:p w14:paraId="723FD06F"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0.029*</w:t>
            </w:r>
          </w:p>
        </w:tc>
      </w:tr>
      <w:tr w:rsidR="007D61AF" w:rsidRPr="007D61AF" w14:paraId="4B99C5E2" w14:textId="77777777">
        <w:trPr>
          <w:tblCellSpacing w:w="15" w:type="dxa"/>
        </w:trPr>
        <w:tc>
          <w:tcPr>
            <w:tcW w:w="0" w:type="auto"/>
            <w:vAlign w:val="center"/>
            <w:hideMark/>
          </w:tcPr>
          <w:p w14:paraId="58F4D54F"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43A8258B"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Rash</w:t>
            </w:r>
          </w:p>
        </w:tc>
        <w:tc>
          <w:tcPr>
            <w:tcW w:w="0" w:type="auto"/>
            <w:vAlign w:val="center"/>
            <w:hideMark/>
          </w:tcPr>
          <w:p w14:paraId="24B52A47"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1.17</w:t>
            </w:r>
          </w:p>
        </w:tc>
        <w:tc>
          <w:tcPr>
            <w:tcW w:w="0" w:type="auto"/>
            <w:vAlign w:val="center"/>
            <w:hideMark/>
          </w:tcPr>
          <w:p w14:paraId="5523A508"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0.22 – 6.21</w:t>
            </w:r>
          </w:p>
        </w:tc>
        <w:tc>
          <w:tcPr>
            <w:tcW w:w="0" w:type="auto"/>
            <w:vAlign w:val="center"/>
            <w:hideMark/>
          </w:tcPr>
          <w:p w14:paraId="537F096F"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0.855</w:t>
            </w:r>
          </w:p>
        </w:tc>
      </w:tr>
      <w:tr w:rsidR="007D61AF" w:rsidRPr="007D61AF" w14:paraId="17BC0ED3" w14:textId="77777777">
        <w:trPr>
          <w:tblCellSpacing w:w="15" w:type="dxa"/>
        </w:trPr>
        <w:tc>
          <w:tcPr>
            <w:tcW w:w="0" w:type="auto"/>
            <w:vAlign w:val="center"/>
            <w:hideMark/>
          </w:tcPr>
          <w:p w14:paraId="654951C8"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48D347F6"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Other</w:t>
            </w:r>
          </w:p>
        </w:tc>
        <w:tc>
          <w:tcPr>
            <w:tcW w:w="0" w:type="auto"/>
            <w:vAlign w:val="center"/>
            <w:hideMark/>
          </w:tcPr>
          <w:p w14:paraId="6C7C8E31"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2.58</w:t>
            </w:r>
          </w:p>
        </w:tc>
        <w:tc>
          <w:tcPr>
            <w:tcW w:w="0" w:type="auto"/>
            <w:vAlign w:val="center"/>
            <w:hideMark/>
          </w:tcPr>
          <w:p w14:paraId="0167E83D"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0.10 – 68.52</w:t>
            </w:r>
          </w:p>
        </w:tc>
        <w:tc>
          <w:tcPr>
            <w:tcW w:w="0" w:type="auto"/>
            <w:vAlign w:val="center"/>
            <w:hideMark/>
          </w:tcPr>
          <w:p w14:paraId="0A451826"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0.571</w:t>
            </w:r>
          </w:p>
        </w:tc>
      </w:tr>
      <w:tr w:rsidR="007D61AF" w:rsidRPr="007D61AF" w14:paraId="2F7A4398" w14:textId="77777777">
        <w:trPr>
          <w:tblCellSpacing w:w="15" w:type="dxa"/>
        </w:trPr>
        <w:tc>
          <w:tcPr>
            <w:tcW w:w="0" w:type="auto"/>
            <w:vAlign w:val="center"/>
            <w:hideMark/>
          </w:tcPr>
          <w:p w14:paraId="2491694B"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Caregiver age</w:t>
            </w:r>
          </w:p>
        </w:tc>
        <w:tc>
          <w:tcPr>
            <w:tcW w:w="0" w:type="auto"/>
            <w:vAlign w:val="center"/>
            <w:hideMark/>
          </w:tcPr>
          <w:p w14:paraId="798119A7"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25–34 years</w:t>
            </w:r>
          </w:p>
        </w:tc>
        <w:tc>
          <w:tcPr>
            <w:tcW w:w="0" w:type="auto"/>
            <w:vAlign w:val="center"/>
            <w:hideMark/>
          </w:tcPr>
          <w:p w14:paraId="68C21516"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0.04</w:t>
            </w:r>
          </w:p>
        </w:tc>
        <w:tc>
          <w:tcPr>
            <w:tcW w:w="0" w:type="auto"/>
            <w:vAlign w:val="center"/>
            <w:hideMark/>
          </w:tcPr>
          <w:p w14:paraId="78AFE77F"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0.005 – 0.278</w:t>
            </w:r>
          </w:p>
        </w:tc>
        <w:tc>
          <w:tcPr>
            <w:tcW w:w="0" w:type="auto"/>
            <w:vAlign w:val="center"/>
            <w:hideMark/>
          </w:tcPr>
          <w:p w14:paraId="0F50F2AB"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0.001*</w:t>
            </w:r>
          </w:p>
        </w:tc>
      </w:tr>
      <w:tr w:rsidR="007D61AF" w:rsidRPr="007D61AF" w14:paraId="6BDDB1E3" w14:textId="77777777">
        <w:trPr>
          <w:tblCellSpacing w:w="15" w:type="dxa"/>
        </w:trPr>
        <w:tc>
          <w:tcPr>
            <w:tcW w:w="0" w:type="auto"/>
            <w:vAlign w:val="center"/>
            <w:hideMark/>
          </w:tcPr>
          <w:p w14:paraId="007FDDE9"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4470F641"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≥35 years</w:t>
            </w:r>
          </w:p>
        </w:tc>
        <w:tc>
          <w:tcPr>
            <w:tcW w:w="0" w:type="auto"/>
            <w:vAlign w:val="center"/>
            <w:hideMark/>
          </w:tcPr>
          <w:p w14:paraId="3CA407D0"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0.30</w:t>
            </w:r>
          </w:p>
        </w:tc>
        <w:tc>
          <w:tcPr>
            <w:tcW w:w="0" w:type="auto"/>
            <w:vAlign w:val="center"/>
            <w:hideMark/>
          </w:tcPr>
          <w:p w14:paraId="7BCC8097"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0.060 – 1.558</w:t>
            </w:r>
          </w:p>
        </w:tc>
        <w:tc>
          <w:tcPr>
            <w:tcW w:w="0" w:type="auto"/>
            <w:vAlign w:val="center"/>
            <w:hideMark/>
          </w:tcPr>
          <w:p w14:paraId="6F6E0C60"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0.154</w:t>
            </w:r>
          </w:p>
        </w:tc>
      </w:tr>
      <w:tr w:rsidR="007D61AF" w:rsidRPr="007D61AF" w14:paraId="45E1F04A" w14:textId="77777777">
        <w:trPr>
          <w:tblCellSpacing w:w="15" w:type="dxa"/>
        </w:trPr>
        <w:tc>
          <w:tcPr>
            <w:tcW w:w="0" w:type="auto"/>
            <w:vAlign w:val="center"/>
            <w:hideMark/>
          </w:tcPr>
          <w:p w14:paraId="32FE4AC6"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Marital status</w:t>
            </w:r>
          </w:p>
        </w:tc>
        <w:tc>
          <w:tcPr>
            <w:tcW w:w="0" w:type="auto"/>
            <w:vAlign w:val="center"/>
            <w:hideMark/>
          </w:tcPr>
          <w:p w14:paraId="60876AC4"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Married</w:t>
            </w:r>
          </w:p>
        </w:tc>
        <w:tc>
          <w:tcPr>
            <w:tcW w:w="0" w:type="auto"/>
            <w:vAlign w:val="center"/>
            <w:hideMark/>
          </w:tcPr>
          <w:p w14:paraId="4617BD11"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13.40</w:t>
            </w:r>
          </w:p>
        </w:tc>
        <w:tc>
          <w:tcPr>
            <w:tcW w:w="0" w:type="auto"/>
            <w:vAlign w:val="center"/>
            <w:hideMark/>
          </w:tcPr>
          <w:p w14:paraId="17BD032E"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2.23 – 80.64</w:t>
            </w:r>
          </w:p>
        </w:tc>
        <w:tc>
          <w:tcPr>
            <w:tcW w:w="0" w:type="auto"/>
            <w:vAlign w:val="center"/>
            <w:hideMark/>
          </w:tcPr>
          <w:p w14:paraId="492FB28F"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0.005*</w:t>
            </w:r>
          </w:p>
        </w:tc>
      </w:tr>
      <w:tr w:rsidR="007D61AF" w:rsidRPr="007D61AF" w14:paraId="0BAAC1E3" w14:textId="77777777">
        <w:trPr>
          <w:tblCellSpacing w:w="15" w:type="dxa"/>
        </w:trPr>
        <w:tc>
          <w:tcPr>
            <w:tcW w:w="0" w:type="auto"/>
            <w:vAlign w:val="center"/>
            <w:hideMark/>
          </w:tcPr>
          <w:p w14:paraId="07CC26A5"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3DF340AA"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Widowed</w:t>
            </w:r>
          </w:p>
        </w:tc>
        <w:tc>
          <w:tcPr>
            <w:tcW w:w="0" w:type="auto"/>
            <w:vAlign w:val="center"/>
            <w:hideMark/>
          </w:tcPr>
          <w:p w14:paraId="3804807E"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14.72</w:t>
            </w:r>
          </w:p>
        </w:tc>
        <w:tc>
          <w:tcPr>
            <w:tcW w:w="0" w:type="auto"/>
            <w:vAlign w:val="center"/>
            <w:hideMark/>
          </w:tcPr>
          <w:p w14:paraId="1FC2273C"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1.23 – 176.28</w:t>
            </w:r>
          </w:p>
        </w:tc>
        <w:tc>
          <w:tcPr>
            <w:tcW w:w="0" w:type="auto"/>
            <w:vAlign w:val="center"/>
            <w:hideMark/>
          </w:tcPr>
          <w:p w14:paraId="7667EAE1"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0.034*</w:t>
            </w:r>
          </w:p>
        </w:tc>
      </w:tr>
      <w:tr w:rsidR="007D61AF" w:rsidRPr="007D61AF" w14:paraId="6BC5D40F" w14:textId="77777777">
        <w:trPr>
          <w:tblCellSpacing w:w="15" w:type="dxa"/>
        </w:trPr>
        <w:tc>
          <w:tcPr>
            <w:tcW w:w="0" w:type="auto"/>
            <w:vAlign w:val="center"/>
            <w:hideMark/>
          </w:tcPr>
          <w:p w14:paraId="30DCD697"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Caregiver-child relationship</w:t>
            </w:r>
          </w:p>
        </w:tc>
        <w:tc>
          <w:tcPr>
            <w:tcW w:w="0" w:type="auto"/>
            <w:vAlign w:val="center"/>
            <w:hideMark/>
          </w:tcPr>
          <w:p w14:paraId="23213061"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Biological mother (Yes)</w:t>
            </w:r>
          </w:p>
        </w:tc>
        <w:tc>
          <w:tcPr>
            <w:tcW w:w="0" w:type="auto"/>
            <w:vAlign w:val="center"/>
            <w:hideMark/>
          </w:tcPr>
          <w:p w14:paraId="4B49C4B1"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0.62</w:t>
            </w:r>
          </w:p>
        </w:tc>
        <w:tc>
          <w:tcPr>
            <w:tcW w:w="0" w:type="auto"/>
            <w:vAlign w:val="center"/>
            <w:hideMark/>
          </w:tcPr>
          <w:p w14:paraId="680B90C4"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0.15 – 2.50</w:t>
            </w:r>
          </w:p>
        </w:tc>
        <w:tc>
          <w:tcPr>
            <w:tcW w:w="0" w:type="auto"/>
            <w:vAlign w:val="center"/>
            <w:hideMark/>
          </w:tcPr>
          <w:p w14:paraId="1EBDA092"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0.499</w:t>
            </w:r>
          </w:p>
        </w:tc>
      </w:tr>
      <w:tr w:rsidR="007D61AF" w:rsidRPr="007D61AF" w14:paraId="3D21C188" w14:textId="77777777">
        <w:trPr>
          <w:tblCellSpacing w:w="15" w:type="dxa"/>
        </w:trPr>
        <w:tc>
          <w:tcPr>
            <w:tcW w:w="0" w:type="auto"/>
            <w:vAlign w:val="center"/>
            <w:hideMark/>
          </w:tcPr>
          <w:p w14:paraId="1F65272E"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ART knowledge</w:t>
            </w:r>
          </w:p>
        </w:tc>
        <w:tc>
          <w:tcPr>
            <w:tcW w:w="0" w:type="auto"/>
            <w:vAlign w:val="center"/>
            <w:hideMark/>
          </w:tcPr>
          <w:p w14:paraId="069CE090"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Yes</w:t>
            </w:r>
          </w:p>
        </w:tc>
        <w:tc>
          <w:tcPr>
            <w:tcW w:w="0" w:type="auto"/>
            <w:vAlign w:val="center"/>
            <w:hideMark/>
          </w:tcPr>
          <w:p w14:paraId="4B5FA76A"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20.52</w:t>
            </w:r>
          </w:p>
        </w:tc>
        <w:tc>
          <w:tcPr>
            <w:tcW w:w="0" w:type="auto"/>
            <w:vAlign w:val="center"/>
            <w:hideMark/>
          </w:tcPr>
          <w:p w14:paraId="2FA662B4"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4.57 – 92.15</w:t>
            </w:r>
          </w:p>
        </w:tc>
        <w:tc>
          <w:tcPr>
            <w:tcW w:w="0" w:type="auto"/>
            <w:vAlign w:val="center"/>
            <w:hideMark/>
          </w:tcPr>
          <w:p w14:paraId="1D255B06"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0.0001*</w:t>
            </w:r>
          </w:p>
        </w:tc>
      </w:tr>
      <w:tr w:rsidR="007D61AF" w:rsidRPr="007D61AF" w14:paraId="1B5913CE" w14:textId="77777777">
        <w:trPr>
          <w:tblCellSpacing w:w="15" w:type="dxa"/>
        </w:trPr>
        <w:tc>
          <w:tcPr>
            <w:tcW w:w="0" w:type="auto"/>
            <w:vAlign w:val="center"/>
            <w:hideMark/>
          </w:tcPr>
          <w:p w14:paraId="530A5BC4"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Traditional medicine use</w:t>
            </w:r>
          </w:p>
        </w:tc>
        <w:tc>
          <w:tcPr>
            <w:tcW w:w="0" w:type="auto"/>
            <w:vAlign w:val="center"/>
            <w:hideMark/>
          </w:tcPr>
          <w:p w14:paraId="4F6F547B"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No</w:t>
            </w:r>
          </w:p>
        </w:tc>
        <w:tc>
          <w:tcPr>
            <w:tcW w:w="0" w:type="auto"/>
            <w:vAlign w:val="center"/>
            <w:hideMark/>
          </w:tcPr>
          <w:p w14:paraId="7D08CA32"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2.06</w:t>
            </w:r>
          </w:p>
        </w:tc>
        <w:tc>
          <w:tcPr>
            <w:tcW w:w="0" w:type="auto"/>
            <w:vAlign w:val="center"/>
            <w:hideMark/>
          </w:tcPr>
          <w:p w14:paraId="5541E65C"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0.44 – 9.56</w:t>
            </w:r>
          </w:p>
        </w:tc>
        <w:tc>
          <w:tcPr>
            <w:tcW w:w="0" w:type="auto"/>
            <w:vAlign w:val="center"/>
            <w:hideMark/>
          </w:tcPr>
          <w:p w14:paraId="5C2F3D8C"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0.357</w:t>
            </w:r>
          </w:p>
        </w:tc>
      </w:tr>
      <w:tr w:rsidR="007D61AF" w:rsidRPr="007D61AF" w14:paraId="6C8DAC4A" w14:textId="77777777">
        <w:trPr>
          <w:tblCellSpacing w:w="15" w:type="dxa"/>
        </w:trPr>
        <w:tc>
          <w:tcPr>
            <w:tcW w:w="0" w:type="auto"/>
            <w:vAlign w:val="center"/>
            <w:hideMark/>
          </w:tcPr>
          <w:p w14:paraId="4359878C"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p>
        </w:tc>
        <w:tc>
          <w:tcPr>
            <w:tcW w:w="0" w:type="auto"/>
            <w:vAlign w:val="center"/>
            <w:hideMark/>
          </w:tcPr>
          <w:p w14:paraId="5CB1EB29"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Not sure</w:t>
            </w:r>
          </w:p>
        </w:tc>
        <w:tc>
          <w:tcPr>
            <w:tcW w:w="0" w:type="auto"/>
            <w:vAlign w:val="center"/>
            <w:hideMark/>
          </w:tcPr>
          <w:p w14:paraId="309773EA"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0.57</w:t>
            </w:r>
          </w:p>
        </w:tc>
        <w:tc>
          <w:tcPr>
            <w:tcW w:w="0" w:type="auto"/>
            <w:vAlign w:val="center"/>
            <w:hideMark/>
          </w:tcPr>
          <w:p w14:paraId="3D46A0B0"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0.10 – 3.33</w:t>
            </w:r>
          </w:p>
        </w:tc>
        <w:tc>
          <w:tcPr>
            <w:tcW w:w="0" w:type="auto"/>
            <w:vAlign w:val="center"/>
            <w:hideMark/>
          </w:tcPr>
          <w:p w14:paraId="598F611E"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0.529</w:t>
            </w:r>
          </w:p>
        </w:tc>
      </w:tr>
      <w:tr w:rsidR="007D61AF" w:rsidRPr="007D61AF" w14:paraId="7487FD8F" w14:textId="77777777">
        <w:trPr>
          <w:tblCellSpacing w:w="15" w:type="dxa"/>
        </w:trPr>
        <w:tc>
          <w:tcPr>
            <w:tcW w:w="0" w:type="auto"/>
            <w:vAlign w:val="center"/>
            <w:hideMark/>
          </w:tcPr>
          <w:p w14:paraId="12177E68"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ART reminder system</w:t>
            </w:r>
          </w:p>
        </w:tc>
        <w:tc>
          <w:tcPr>
            <w:tcW w:w="0" w:type="auto"/>
            <w:vAlign w:val="center"/>
            <w:hideMark/>
          </w:tcPr>
          <w:p w14:paraId="2A59286F"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Good</w:t>
            </w:r>
          </w:p>
        </w:tc>
        <w:tc>
          <w:tcPr>
            <w:tcW w:w="0" w:type="auto"/>
            <w:vAlign w:val="center"/>
            <w:hideMark/>
          </w:tcPr>
          <w:p w14:paraId="3970FD32"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2.29</w:t>
            </w:r>
          </w:p>
        </w:tc>
        <w:tc>
          <w:tcPr>
            <w:tcW w:w="0" w:type="auto"/>
            <w:vAlign w:val="center"/>
            <w:hideMark/>
          </w:tcPr>
          <w:p w14:paraId="3EAE3CF5"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0.50 – 10.58</w:t>
            </w:r>
          </w:p>
        </w:tc>
        <w:tc>
          <w:tcPr>
            <w:tcW w:w="0" w:type="auto"/>
            <w:vAlign w:val="center"/>
            <w:hideMark/>
          </w:tcPr>
          <w:p w14:paraId="3D655C05"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0.285</w:t>
            </w:r>
          </w:p>
        </w:tc>
      </w:tr>
      <w:tr w:rsidR="007D61AF" w:rsidRPr="007D61AF" w14:paraId="027CB3B6" w14:textId="77777777">
        <w:trPr>
          <w:tblCellSpacing w:w="15" w:type="dxa"/>
        </w:trPr>
        <w:tc>
          <w:tcPr>
            <w:tcW w:w="0" w:type="auto"/>
            <w:vAlign w:val="center"/>
            <w:hideMark/>
          </w:tcPr>
          <w:p w14:paraId="20175DAC"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Disclosure status</w:t>
            </w:r>
          </w:p>
        </w:tc>
        <w:tc>
          <w:tcPr>
            <w:tcW w:w="0" w:type="auto"/>
            <w:vAlign w:val="center"/>
            <w:hideMark/>
          </w:tcPr>
          <w:p w14:paraId="3B7159BD"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Yes</w:t>
            </w:r>
          </w:p>
        </w:tc>
        <w:tc>
          <w:tcPr>
            <w:tcW w:w="0" w:type="auto"/>
            <w:vAlign w:val="center"/>
            <w:hideMark/>
          </w:tcPr>
          <w:p w14:paraId="068C81BA"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0.50</w:t>
            </w:r>
          </w:p>
        </w:tc>
        <w:tc>
          <w:tcPr>
            <w:tcW w:w="0" w:type="auto"/>
            <w:vAlign w:val="center"/>
            <w:hideMark/>
          </w:tcPr>
          <w:p w14:paraId="57597CC8"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0.16 – 1.60</w:t>
            </w:r>
          </w:p>
        </w:tc>
        <w:tc>
          <w:tcPr>
            <w:tcW w:w="0" w:type="auto"/>
            <w:vAlign w:val="center"/>
            <w:hideMark/>
          </w:tcPr>
          <w:p w14:paraId="1F14F80C"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0.244</w:t>
            </w:r>
          </w:p>
        </w:tc>
      </w:tr>
      <w:tr w:rsidR="007D61AF" w:rsidRPr="007D61AF" w14:paraId="52B79C02" w14:textId="77777777">
        <w:trPr>
          <w:tblCellSpacing w:w="15" w:type="dxa"/>
        </w:trPr>
        <w:tc>
          <w:tcPr>
            <w:tcW w:w="0" w:type="auto"/>
            <w:vAlign w:val="center"/>
            <w:hideMark/>
          </w:tcPr>
          <w:p w14:paraId="05070E4F"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Distance to facility</w:t>
            </w:r>
          </w:p>
        </w:tc>
        <w:tc>
          <w:tcPr>
            <w:tcW w:w="0" w:type="auto"/>
            <w:vAlign w:val="center"/>
            <w:hideMark/>
          </w:tcPr>
          <w:p w14:paraId="7ABCA139"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&gt;5 km</w:t>
            </w:r>
          </w:p>
        </w:tc>
        <w:tc>
          <w:tcPr>
            <w:tcW w:w="0" w:type="auto"/>
            <w:vAlign w:val="center"/>
            <w:hideMark/>
          </w:tcPr>
          <w:p w14:paraId="31820534"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4.13</w:t>
            </w:r>
          </w:p>
        </w:tc>
        <w:tc>
          <w:tcPr>
            <w:tcW w:w="0" w:type="auto"/>
            <w:vAlign w:val="center"/>
            <w:hideMark/>
          </w:tcPr>
          <w:p w14:paraId="640E7009"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1.06 – 16.18</w:t>
            </w:r>
          </w:p>
        </w:tc>
        <w:tc>
          <w:tcPr>
            <w:tcW w:w="0" w:type="auto"/>
            <w:vAlign w:val="center"/>
            <w:hideMark/>
          </w:tcPr>
          <w:p w14:paraId="18ECE270"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0.041*</w:t>
            </w:r>
          </w:p>
        </w:tc>
      </w:tr>
      <w:tr w:rsidR="007D61AF" w:rsidRPr="007D61AF" w14:paraId="65E75E65" w14:textId="77777777">
        <w:trPr>
          <w:tblCellSpacing w:w="15" w:type="dxa"/>
        </w:trPr>
        <w:tc>
          <w:tcPr>
            <w:tcW w:w="0" w:type="auto"/>
            <w:vAlign w:val="center"/>
            <w:hideMark/>
          </w:tcPr>
          <w:p w14:paraId="68E8D0D7"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Long waiting time</w:t>
            </w:r>
          </w:p>
        </w:tc>
        <w:tc>
          <w:tcPr>
            <w:tcW w:w="0" w:type="auto"/>
            <w:vAlign w:val="center"/>
            <w:hideMark/>
          </w:tcPr>
          <w:p w14:paraId="46A0B952"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Long wait</w:t>
            </w:r>
          </w:p>
        </w:tc>
        <w:tc>
          <w:tcPr>
            <w:tcW w:w="0" w:type="auto"/>
            <w:vAlign w:val="center"/>
            <w:hideMark/>
          </w:tcPr>
          <w:p w14:paraId="1EF26A3D"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1.78</w:t>
            </w:r>
          </w:p>
        </w:tc>
        <w:tc>
          <w:tcPr>
            <w:tcW w:w="0" w:type="auto"/>
            <w:vAlign w:val="center"/>
            <w:hideMark/>
          </w:tcPr>
          <w:p w14:paraId="54E26BC5"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0.47 – 6.82</w:t>
            </w:r>
          </w:p>
        </w:tc>
        <w:tc>
          <w:tcPr>
            <w:tcW w:w="0" w:type="auto"/>
            <w:vAlign w:val="center"/>
            <w:hideMark/>
          </w:tcPr>
          <w:p w14:paraId="0D4D3498" w14:textId="77777777" w:rsidR="007D61AF" w:rsidRPr="007D61AF" w:rsidRDefault="007D61AF" w:rsidP="00CA2D38">
            <w:pPr>
              <w:spacing w:after="0"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0.398</w:t>
            </w:r>
          </w:p>
        </w:tc>
      </w:tr>
    </w:tbl>
    <w:p w14:paraId="6D31E457" w14:textId="1BE9C2E9" w:rsidR="007D61AF" w:rsidRPr="007D61AF" w:rsidRDefault="007D61AF" w:rsidP="00886DF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 Statistically significant at p &lt; 0.05 and CI not including 1</w:t>
      </w:r>
      <w:r w:rsidR="00886DF8">
        <w:rPr>
          <w:rFonts w:ascii="Times New Roman" w:eastAsia="Times New Roman" w:hAnsi="Times New Roman" w:cs="Times New Roman"/>
          <w:kern w:val="0"/>
          <w:lang w:eastAsia="en-MW"/>
          <w14:ligatures w14:val="none"/>
        </w:rPr>
        <w:t>.</w:t>
      </w:r>
    </w:p>
    <w:p w14:paraId="2E11BE6A" w14:textId="59C2454A" w:rsidR="007D61AF" w:rsidRPr="007D61AF" w:rsidRDefault="007D61AF"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lastRenderedPageBreak/>
        <w:t>A multivariable logistic regression model was fitted to determine independent predictors of poor ART adherence among under-five children. The model was statistically significant (LR χ</w:t>
      </w:r>
      <w:r w:rsidR="00DE5186" w:rsidRPr="007D61AF">
        <w:rPr>
          <w:rFonts w:ascii="Times New Roman" w:eastAsia="Times New Roman" w:hAnsi="Times New Roman" w:cs="Times New Roman"/>
          <w:kern w:val="0"/>
          <w:lang w:eastAsia="en-MW"/>
          <w14:ligatures w14:val="none"/>
        </w:rPr>
        <w:t>² (</w:t>
      </w:r>
      <w:r w:rsidRPr="007D61AF">
        <w:rPr>
          <w:rFonts w:ascii="Times New Roman" w:eastAsia="Times New Roman" w:hAnsi="Times New Roman" w:cs="Times New Roman"/>
          <w:kern w:val="0"/>
          <w:lang w:eastAsia="en-MW"/>
          <w14:ligatures w14:val="none"/>
        </w:rPr>
        <w:t xml:space="preserve">15) = 82.79, p &lt; 0.001), indicating that the included variables collectively explained variations in adherence status. The model had a </w:t>
      </w:r>
      <w:r w:rsidR="00DE5186" w:rsidRPr="007D61AF">
        <w:rPr>
          <w:rFonts w:ascii="Times New Roman" w:eastAsia="Times New Roman" w:hAnsi="Times New Roman" w:cs="Times New Roman"/>
          <w:kern w:val="0"/>
          <w:lang w:eastAsia="en-MW"/>
          <w14:ligatures w14:val="none"/>
        </w:rPr>
        <w:t>pseudo-R</w:t>
      </w:r>
      <w:r w:rsidRPr="007D61AF">
        <w:rPr>
          <w:rFonts w:ascii="Times New Roman" w:eastAsia="Times New Roman" w:hAnsi="Times New Roman" w:cs="Times New Roman"/>
          <w:kern w:val="0"/>
          <w:lang w:eastAsia="en-MW"/>
          <w14:ligatures w14:val="none"/>
        </w:rPr>
        <w:t>² of 0.5037, suggesting a good explanatory power.</w:t>
      </w:r>
    </w:p>
    <w:p w14:paraId="79C2B60E" w14:textId="35D96FF4" w:rsidR="007D61AF" w:rsidRPr="007D61AF" w:rsidRDefault="007D61AF"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 xml:space="preserve">After adjusting for confounding factors, several variables remained statistically significant predictors of poor ART adherence. Children who experienced vomiting had lower odds of poor adherence compared to those </w:t>
      </w:r>
      <w:r w:rsidR="00886DF8">
        <w:rPr>
          <w:rFonts w:ascii="Times New Roman" w:eastAsia="Times New Roman" w:hAnsi="Times New Roman" w:cs="Times New Roman"/>
          <w:kern w:val="0"/>
          <w:lang w:eastAsia="en-MW"/>
          <w14:ligatures w14:val="none"/>
        </w:rPr>
        <w:t>who experi</w:t>
      </w:r>
      <w:r w:rsidR="00830219">
        <w:rPr>
          <w:rFonts w:ascii="Times New Roman" w:eastAsia="Times New Roman" w:hAnsi="Times New Roman" w:cs="Times New Roman"/>
          <w:kern w:val="0"/>
          <w:lang w:eastAsia="en-MW"/>
          <w14:ligatures w14:val="none"/>
        </w:rPr>
        <w:t>e</w:t>
      </w:r>
      <w:r w:rsidR="00886DF8">
        <w:rPr>
          <w:rFonts w:ascii="Times New Roman" w:eastAsia="Times New Roman" w:hAnsi="Times New Roman" w:cs="Times New Roman"/>
          <w:kern w:val="0"/>
          <w:lang w:eastAsia="en-MW"/>
          <w14:ligatures w14:val="none"/>
        </w:rPr>
        <w:t>nced</w:t>
      </w:r>
      <w:r w:rsidRPr="007D61AF">
        <w:rPr>
          <w:rFonts w:ascii="Times New Roman" w:eastAsia="Times New Roman" w:hAnsi="Times New Roman" w:cs="Times New Roman"/>
          <w:kern w:val="0"/>
          <w:lang w:eastAsia="en-MW"/>
          <w14:ligatures w14:val="none"/>
        </w:rPr>
        <w:t xml:space="preserve"> </w:t>
      </w:r>
      <w:r w:rsidR="005652D9" w:rsidRPr="00CA2D38">
        <w:rPr>
          <w:rFonts w:ascii="Times New Roman" w:eastAsia="Times New Roman" w:hAnsi="Times New Roman" w:cs="Times New Roman"/>
          <w:kern w:val="0"/>
          <w:lang w:eastAsia="en-MW"/>
          <w14:ligatures w14:val="none"/>
        </w:rPr>
        <w:t>nausea</w:t>
      </w:r>
      <w:r w:rsidRPr="007D61AF">
        <w:rPr>
          <w:rFonts w:ascii="Times New Roman" w:eastAsia="Times New Roman" w:hAnsi="Times New Roman" w:cs="Times New Roman"/>
          <w:kern w:val="0"/>
          <w:lang w:eastAsia="en-MW"/>
          <w14:ligatures w14:val="none"/>
        </w:rPr>
        <w:t xml:space="preserve"> (AOR = 0.13, 95% CI: 0.02–0.81, p = 0.029). Caregiver age was also significantly associated with adherence, where caregivers aged 25–34 years had significantly lower odds of poor adherence compared to those below 25 years (AOR = 0.04, 95% CI: 0.005–0.278, p = 0.001).</w:t>
      </w:r>
    </w:p>
    <w:p w14:paraId="3DCF3737" w14:textId="77777777" w:rsidR="007D61AF" w:rsidRPr="007D61AF" w:rsidRDefault="007D61AF"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Marital status was strongly associated with poor adherence, with children under married caregivers (AOR = 13.40, 95% CI: 2.23–80.64, p = 0.005) and widowed caregivers (AOR = 14.72, 95% CI: 1.23–176.28, p = 0.034) showing higher odds of poor adherence compared to those under single caregivers. Caregiver ART knowledge was also significantly associated with poor adherence (AOR = 20.52, 95% CI: 4.57–92.15, p = 0.0001). Additionally, children who lived more than 5 km from the health facility had higher odds of poor adherence compared to those living within 5 km (AOR = 4.13, 95% CI: 1.06–16.18, p = 0.041).</w:t>
      </w:r>
    </w:p>
    <w:p w14:paraId="518603D5" w14:textId="77777777" w:rsidR="007D61AF" w:rsidRPr="007D61AF" w:rsidRDefault="007D61AF" w:rsidP="00CA2D38">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7D61AF">
        <w:rPr>
          <w:rFonts w:ascii="Times New Roman" w:eastAsia="Times New Roman" w:hAnsi="Times New Roman" w:cs="Times New Roman"/>
          <w:kern w:val="0"/>
          <w:lang w:eastAsia="en-MW"/>
          <w14:ligatures w14:val="none"/>
        </w:rPr>
        <w:t>Other factors, including caregiver-child biological relationship, traditional medicine use, ART reminder system, disclosure status, and long waiting time, were not statistically significant predictors of poor ART adherence after adjustment.</w:t>
      </w:r>
    </w:p>
    <w:p w14:paraId="6FAEE42F" w14:textId="77777777" w:rsidR="00292B61" w:rsidRPr="00CA2D38" w:rsidRDefault="00292B61" w:rsidP="00CA2D38">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5655D093" w14:textId="77777777" w:rsidR="00292B61" w:rsidRPr="00CA2D38" w:rsidRDefault="00292B61" w:rsidP="00CA2D38">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7A992C5A" w14:textId="77777777" w:rsidR="00292B61" w:rsidRPr="00CA2D38" w:rsidRDefault="00292B61" w:rsidP="00CA2D38">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0E26BF08" w14:textId="77777777" w:rsidR="00292B61" w:rsidRPr="00CA2D38" w:rsidRDefault="00292B61" w:rsidP="00CA2D38">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38A99B8A" w14:textId="77777777" w:rsidR="00292B61" w:rsidRPr="00CA2D38" w:rsidRDefault="00292B61" w:rsidP="00CA2D38">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6DD0420D" w14:textId="77777777" w:rsidR="00292B61" w:rsidRDefault="00292B61" w:rsidP="00292B61">
      <w:pPr>
        <w:spacing w:before="100" w:beforeAutospacing="1" w:after="100" w:afterAutospacing="1" w:line="360" w:lineRule="auto"/>
        <w:jc w:val="both"/>
        <w:outlineLvl w:val="0"/>
        <w:rPr>
          <w:rFonts w:ascii="Times New Roman" w:eastAsia="Times New Roman" w:hAnsi="Times New Roman" w:cs="Times New Roman"/>
          <w:b/>
          <w:bCs/>
          <w:kern w:val="36"/>
          <w:lang w:eastAsia="en-MW"/>
          <w14:ligatures w14:val="none"/>
        </w:rPr>
      </w:pPr>
    </w:p>
    <w:p w14:paraId="28C69216" w14:textId="54AC373F" w:rsidR="001C216C" w:rsidRPr="001C216C" w:rsidRDefault="001C216C" w:rsidP="00292B61">
      <w:pPr>
        <w:spacing w:before="100" w:beforeAutospacing="1" w:after="100" w:afterAutospacing="1" w:line="360" w:lineRule="auto"/>
        <w:jc w:val="both"/>
        <w:outlineLvl w:val="0"/>
        <w:rPr>
          <w:rFonts w:ascii="Times New Roman" w:eastAsia="Times New Roman" w:hAnsi="Times New Roman" w:cs="Times New Roman"/>
          <w:b/>
          <w:bCs/>
          <w:kern w:val="36"/>
          <w:lang w:eastAsia="en-MW"/>
          <w14:ligatures w14:val="none"/>
        </w:rPr>
      </w:pPr>
      <w:r w:rsidRPr="001C216C">
        <w:rPr>
          <w:rFonts w:ascii="Times New Roman" w:eastAsia="Times New Roman" w:hAnsi="Times New Roman" w:cs="Times New Roman"/>
          <w:b/>
          <w:bCs/>
          <w:kern w:val="36"/>
          <w:lang w:eastAsia="en-MW"/>
          <w14:ligatures w14:val="none"/>
        </w:rPr>
        <w:lastRenderedPageBreak/>
        <w:t>CHAPTER FIVE: DISCUSSION</w:t>
      </w:r>
    </w:p>
    <w:p w14:paraId="64DF317A" w14:textId="77777777" w:rsidR="001C216C" w:rsidRPr="001C216C" w:rsidRDefault="001C216C" w:rsidP="00292B61">
      <w:pPr>
        <w:spacing w:before="100" w:beforeAutospacing="1" w:after="100" w:afterAutospacing="1" w:line="360" w:lineRule="auto"/>
        <w:jc w:val="both"/>
        <w:outlineLvl w:val="1"/>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5.1 Introduction</w:t>
      </w:r>
    </w:p>
    <w:p w14:paraId="225975B5" w14:textId="617A24D7" w:rsidR="001C216C" w:rsidRPr="001C216C" w:rsidRDefault="001C216C" w:rsidP="00292B61">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This chapter presents the interpretation and discussion of the study findings on factors associated with poor ART adherence among under-five children at Queen Elizabeth Central Hospital in Blantyre, Malawi. The findings are discussed in relation to the study objectives and are compared with evidence from other similar studies. The discussion focuses on the level of ART adherence, child-related factors, caregiver-related factors, health system factors, socioeconomic factors, and the independent predictors of poor adherence identified in the multivariable analysis.</w:t>
      </w:r>
    </w:p>
    <w:p w14:paraId="5D057738" w14:textId="77777777" w:rsidR="001C216C" w:rsidRPr="001C216C" w:rsidRDefault="001C216C" w:rsidP="00292B61">
      <w:pPr>
        <w:spacing w:before="100" w:beforeAutospacing="1" w:after="100" w:afterAutospacing="1" w:line="360" w:lineRule="auto"/>
        <w:jc w:val="both"/>
        <w:outlineLvl w:val="1"/>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5.2 Level of ART adherence</w:t>
      </w:r>
    </w:p>
    <w:p w14:paraId="35BB90B6" w14:textId="77777777" w:rsidR="001C216C" w:rsidRPr="001C216C" w:rsidRDefault="001C216C" w:rsidP="00292B61">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The study found that out of 132 children, 90 (68.2%) were adherent to ART while 42 (31.8%) were non-adherent. This indicates that although the majority of children were adherent, a substantial proportion were still not adhering to treatment. This level of non-adherence remains a public health concern because poor adherence to ART is associated with virological failure, drug resistance, and increased morbidity and mortality among children living with HIV.</w:t>
      </w:r>
    </w:p>
    <w:p w14:paraId="05ED4773" w14:textId="1DF25DF6" w:rsidR="001C216C" w:rsidRPr="001C216C" w:rsidRDefault="001C216C" w:rsidP="00211F3E">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The adherence level observed in this study is comparable to findings from other studies conducted in similar settings in sub-Saharan Africa, where adherence rates among children range from moderate to high but remain below optimal levels required for sustained viral suppression [10,11]. Variations in adherence levels across studies may be attributed to differences in measurement methods, study populations, and health system support structures.</w:t>
      </w:r>
    </w:p>
    <w:p w14:paraId="7ADAB142" w14:textId="77777777" w:rsidR="001C216C" w:rsidRPr="001C216C" w:rsidRDefault="001C216C" w:rsidP="00292B61">
      <w:pPr>
        <w:spacing w:before="100" w:beforeAutospacing="1" w:after="100" w:afterAutospacing="1" w:line="360" w:lineRule="auto"/>
        <w:jc w:val="both"/>
        <w:outlineLvl w:val="1"/>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5.3 Child-related factors and ART adherence</w:t>
      </w:r>
    </w:p>
    <w:p w14:paraId="32CF30CE" w14:textId="77777777" w:rsidR="001C216C" w:rsidRPr="001C216C" w:rsidRDefault="001C216C" w:rsidP="00292B61">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The study found that several child-related factors were associated with ART adherence at the bivariate level. However, in the multivariable analysis, only child experiencing vomiting remained significantly associated with adherence. Interestingly, vomiting was associated with lower odds of poor adherence.</w:t>
      </w:r>
    </w:p>
    <w:p w14:paraId="5190242E" w14:textId="77777777" w:rsidR="001C216C" w:rsidRPr="001C216C" w:rsidRDefault="001C216C" w:rsidP="00292B61">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 xml:space="preserve">This finding may suggest that caregivers become more attentive to medication administration and seek clinical support when children experience noticeable side effects such as vomiting. It may also indicate that the presence of adverse effects increases caregiver engagement with </w:t>
      </w:r>
      <w:r w:rsidRPr="001C216C">
        <w:rPr>
          <w:rFonts w:ascii="Times New Roman" w:eastAsia="Times New Roman" w:hAnsi="Times New Roman" w:cs="Times New Roman"/>
          <w:kern w:val="0"/>
          <w:lang w:eastAsia="en-MW"/>
          <w14:ligatures w14:val="none"/>
        </w:rPr>
        <w:lastRenderedPageBreak/>
        <w:t>health services, thereby improving adherence behaviors. Similar findings have been reported in other studies where observable side effects prompted increased caregiver vigilance and improved follow-up care [13].</w:t>
      </w:r>
    </w:p>
    <w:p w14:paraId="2F9E6444" w14:textId="2F8AA239" w:rsidR="001C216C" w:rsidRPr="001C216C" w:rsidRDefault="001C216C" w:rsidP="00211F3E">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However, this finding should be interpreted cautiously, as it may also reflect confounding factors or variability in reporting of side effects. Other child-related factors such as rash and other adverse effects were not significantly associated with adherence after adjustment, indicating that their influence may be mediated by caregiver and contextual factors.</w:t>
      </w:r>
    </w:p>
    <w:p w14:paraId="6A7962D0" w14:textId="77777777" w:rsidR="001C216C" w:rsidRPr="001C216C" w:rsidRDefault="001C216C" w:rsidP="00292B61">
      <w:pPr>
        <w:spacing w:before="100" w:beforeAutospacing="1" w:after="100" w:afterAutospacing="1" w:line="360" w:lineRule="auto"/>
        <w:jc w:val="both"/>
        <w:outlineLvl w:val="1"/>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5.4 Caregiver-related factors and ART adherence</w:t>
      </w:r>
    </w:p>
    <w:p w14:paraId="4DD0A4CC" w14:textId="77777777" w:rsidR="001C216C" w:rsidRPr="001C216C" w:rsidRDefault="001C216C" w:rsidP="00292B61">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Caregiver-related factors played a significant role in influencing ART adherence. Caregiver age, marital status, ART knowledge, and caregiver-child relationship were found to be important predictors in the multivariable model.</w:t>
      </w:r>
    </w:p>
    <w:p w14:paraId="584EFAC7" w14:textId="77777777" w:rsidR="001C216C" w:rsidRPr="001C216C" w:rsidRDefault="001C216C" w:rsidP="00292B61">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Caregivers aged 25–34 years had significantly lower odds of poor adherence compared to younger caregivers. This may be because caregivers in this age group are more stable, experienced, and better able to manage child health responsibilities, including medication administration and clinic attendance [12].</w:t>
      </w:r>
    </w:p>
    <w:p w14:paraId="68F787DF" w14:textId="77777777" w:rsidR="001C216C" w:rsidRPr="001C216C" w:rsidRDefault="001C216C" w:rsidP="00292B61">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Marital status was also significantly associated with adherence, with married and widowed caregivers showing higher odds of poor adherence compared to single caregivers. This finding may reflect increased household responsibilities, economic strain, or psychosocial stress that limits consistent care provision. Similar associations between caregiver burden and poor pediatric adherence have been reported in other African studies [15].</w:t>
      </w:r>
    </w:p>
    <w:p w14:paraId="7B245F35" w14:textId="77777777" w:rsidR="001C216C" w:rsidRPr="001C216C" w:rsidRDefault="001C216C" w:rsidP="00292B61">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ART knowledge was strongly associated with adherence. Surprisingly, caregivers with ART knowledge had higher odds of poor adherence. This unexpected finding may suggest that knowledge alone is not sufficient to ensure adherence, or it may reflect limitations in how knowledge was measured. It may also indicate a gap between theoretical knowledge and practical implementation of adherence behaviors, as documented in other studies where knowledge did not always translate into behavior change [7,12].</w:t>
      </w:r>
    </w:p>
    <w:p w14:paraId="6595CBF9" w14:textId="77777777" w:rsidR="00211F3E" w:rsidRDefault="001C216C" w:rsidP="00211F3E">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Other factors such as biological caregiving status were not significant predictors after adjustment, suggesting that emotional or biological connection alone may not be sufficient to ensure adherence without adequate support systems, education, and socioeconomic stability.</w:t>
      </w:r>
    </w:p>
    <w:p w14:paraId="4912344C" w14:textId="40891274" w:rsidR="001C216C" w:rsidRPr="001C216C" w:rsidRDefault="001C216C" w:rsidP="00211F3E">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lastRenderedPageBreak/>
        <w:t>5.5 Health system factors and ART adherence</w:t>
      </w:r>
    </w:p>
    <w:p w14:paraId="5A6D165C" w14:textId="77777777" w:rsidR="001C216C" w:rsidRPr="001C216C" w:rsidRDefault="001C216C" w:rsidP="00292B61">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Among health system factors, distance to the health facility was significantly associated with ART adherence. Children who lived more than 5 km from the facility had higher odds of poor adherence. This finding highlights the importance of physical access to health services, as longer distances increase transport costs, travel time, and the likelihood of missed appointments or delayed drug refills [14].</w:t>
      </w:r>
    </w:p>
    <w:p w14:paraId="5711EDE0" w14:textId="77777777" w:rsidR="002E28BD" w:rsidRDefault="001C216C" w:rsidP="002E28BD">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Long waiting time was not significantly associated with adherence in the adjusted model, although it has been reported in other studies as a barrier to health service utilization. This may suggest that caregivers prioritize ART services despite waiting times due to the perceived importance of treatment for child survival.</w:t>
      </w:r>
    </w:p>
    <w:p w14:paraId="6A1B5CD6" w14:textId="275A87A1" w:rsidR="001C216C" w:rsidRPr="001C216C" w:rsidRDefault="001C216C" w:rsidP="002E28BD">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5.6 Socioeconomic factors and ART adherence</w:t>
      </w:r>
    </w:p>
    <w:p w14:paraId="36C55FF9" w14:textId="77777777" w:rsidR="001C216C" w:rsidRPr="001C216C" w:rsidRDefault="001C216C" w:rsidP="00292B61">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Socioeconomic factors such as household income and food security were not significantly associated with ART adherence in the multivariable analysis. This suggests that adherence behavior in this population may be more strongly influenced by caregiver, child, and health system factors rather than direct economic status.</w:t>
      </w:r>
    </w:p>
    <w:p w14:paraId="2304C60E" w14:textId="77777777" w:rsidR="002E28BD" w:rsidRDefault="001C216C" w:rsidP="002E28BD">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However, food security showed a weak association at the bivariate level, indicating that economic hardship may still play an indirect role in adherence outcomes. This is consistent with findings from previous studies showing that food insecurity can negatively affect ART adherence by worsening drug side effects and limiting caregiver capacity [11].</w:t>
      </w:r>
    </w:p>
    <w:p w14:paraId="31A67039" w14:textId="100821C9" w:rsidR="001C216C" w:rsidRPr="001C216C" w:rsidRDefault="001C216C" w:rsidP="002E28BD">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5.7 Independent predictors of poor ART adherence</w:t>
      </w:r>
    </w:p>
    <w:p w14:paraId="592BFBAB" w14:textId="77777777" w:rsidR="001C216C" w:rsidRPr="001C216C" w:rsidRDefault="001C216C" w:rsidP="00292B61">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The multivariable logistic regression identified the following independent predictors of poor ART adherence:</w:t>
      </w:r>
    </w:p>
    <w:p w14:paraId="0762BB79" w14:textId="77777777" w:rsidR="001C216C" w:rsidRPr="001C216C" w:rsidRDefault="001C216C" w:rsidP="00292B61">
      <w:pPr>
        <w:numPr>
          <w:ilvl w:val="0"/>
          <w:numId w:val="6"/>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 xml:space="preserve">Caregiver age (25–34 years protective against poor adherence) </w:t>
      </w:r>
    </w:p>
    <w:p w14:paraId="71BEB718" w14:textId="77777777" w:rsidR="001C216C" w:rsidRPr="001C216C" w:rsidRDefault="001C216C" w:rsidP="00292B61">
      <w:pPr>
        <w:numPr>
          <w:ilvl w:val="0"/>
          <w:numId w:val="6"/>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 xml:space="preserve">Marital status (married and widowed caregivers at higher risk) </w:t>
      </w:r>
    </w:p>
    <w:p w14:paraId="3C82FF04" w14:textId="77777777" w:rsidR="001C216C" w:rsidRPr="001C216C" w:rsidRDefault="001C216C" w:rsidP="00292B61">
      <w:pPr>
        <w:numPr>
          <w:ilvl w:val="0"/>
          <w:numId w:val="6"/>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 xml:space="preserve">ART knowledge (associated with increased odds of poor adherence) </w:t>
      </w:r>
    </w:p>
    <w:p w14:paraId="087E1A7E" w14:textId="77777777" w:rsidR="001C216C" w:rsidRPr="001C216C" w:rsidRDefault="001C216C" w:rsidP="00292B61">
      <w:pPr>
        <w:numPr>
          <w:ilvl w:val="0"/>
          <w:numId w:val="6"/>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t xml:space="preserve">Distance greater than 5 km (increased risk of poor adherence) </w:t>
      </w:r>
    </w:p>
    <w:p w14:paraId="4000E812" w14:textId="651773D7" w:rsidR="0022090F" w:rsidRPr="00292B61" w:rsidRDefault="001C216C" w:rsidP="00292B61">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1C216C">
        <w:rPr>
          <w:rFonts w:ascii="Times New Roman" w:eastAsia="Times New Roman" w:hAnsi="Times New Roman" w:cs="Times New Roman"/>
          <w:kern w:val="0"/>
          <w:lang w:eastAsia="en-MW"/>
          <w14:ligatures w14:val="none"/>
        </w:rPr>
        <w:lastRenderedPageBreak/>
        <w:t>These findings suggest that ART adherence is influenced by a combination of demographic, behavioral, and structural factors rather than a single determinant. Improving adherence therefore requires a multi-sectoral approach that addresses caregiver education, psychosocial support, and improved access to health services.</w:t>
      </w:r>
    </w:p>
    <w:p w14:paraId="65E51C5D" w14:textId="77777777" w:rsidR="002E28BD" w:rsidRDefault="002E28BD" w:rsidP="0022090F">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7AF3CDE2" w14:textId="77777777" w:rsidR="002E28BD" w:rsidRDefault="002E28BD" w:rsidP="0022090F">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6CA6E82F" w14:textId="77777777" w:rsidR="002E28BD" w:rsidRDefault="002E28BD" w:rsidP="0022090F">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099530B8" w14:textId="77777777" w:rsidR="002E28BD" w:rsidRDefault="002E28BD" w:rsidP="0022090F">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6D46DE3E" w14:textId="77777777" w:rsidR="002E28BD" w:rsidRDefault="002E28BD" w:rsidP="0022090F">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019143B4" w14:textId="77777777" w:rsidR="002E28BD" w:rsidRDefault="002E28BD" w:rsidP="0022090F">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52CF4B61" w14:textId="77777777" w:rsidR="002E28BD" w:rsidRDefault="002E28BD" w:rsidP="0022090F">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0CB83E32" w14:textId="77777777" w:rsidR="002E28BD" w:rsidRDefault="002E28BD" w:rsidP="0022090F">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34276C26" w14:textId="77777777" w:rsidR="002E28BD" w:rsidRDefault="002E28BD" w:rsidP="0022090F">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52761F26" w14:textId="77777777" w:rsidR="002E28BD" w:rsidRDefault="002E28BD" w:rsidP="0022090F">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46985C71" w14:textId="77777777" w:rsidR="002E28BD" w:rsidRDefault="002E28BD" w:rsidP="0022090F">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6C76B4EE" w14:textId="77777777" w:rsidR="002E28BD" w:rsidRDefault="002E28BD" w:rsidP="0022090F">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4CEDE417" w14:textId="77777777" w:rsidR="002E28BD" w:rsidRDefault="002E28BD" w:rsidP="0022090F">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01387AC3" w14:textId="77777777" w:rsidR="002E28BD" w:rsidRDefault="002E28BD" w:rsidP="0022090F">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5CC5FDA1" w14:textId="77777777" w:rsidR="002E28BD" w:rsidRDefault="002E28BD" w:rsidP="0022090F">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3AB8A100" w14:textId="77777777" w:rsidR="002E28BD" w:rsidRDefault="002E28BD" w:rsidP="0022090F">
      <w:pPr>
        <w:spacing w:before="100" w:beforeAutospacing="1" w:after="100" w:afterAutospacing="1" w:line="360" w:lineRule="auto"/>
        <w:jc w:val="both"/>
        <w:outlineLvl w:val="0"/>
        <w:rPr>
          <w:rFonts w:ascii="Times New Roman" w:eastAsia="Times New Roman" w:hAnsi="Times New Roman" w:cs="Times New Roman"/>
          <w:kern w:val="36"/>
          <w:lang w:eastAsia="en-MW"/>
          <w14:ligatures w14:val="none"/>
        </w:rPr>
      </w:pPr>
    </w:p>
    <w:p w14:paraId="296453C9" w14:textId="77777777" w:rsidR="004763E0" w:rsidRDefault="004763E0" w:rsidP="0022090F">
      <w:pPr>
        <w:spacing w:before="100" w:beforeAutospacing="1" w:after="100" w:afterAutospacing="1" w:line="360" w:lineRule="auto"/>
        <w:jc w:val="both"/>
        <w:outlineLvl w:val="0"/>
        <w:rPr>
          <w:rFonts w:ascii="Times New Roman" w:eastAsia="Times New Roman" w:hAnsi="Times New Roman" w:cs="Times New Roman"/>
          <w:b/>
          <w:bCs/>
          <w:kern w:val="36"/>
          <w:lang w:eastAsia="en-MW"/>
          <w14:ligatures w14:val="none"/>
        </w:rPr>
      </w:pPr>
    </w:p>
    <w:p w14:paraId="757CFB06" w14:textId="4C887103" w:rsidR="005652D9" w:rsidRPr="005652D9" w:rsidRDefault="005652D9" w:rsidP="0022090F">
      <w:pPr>
        <w:spacing w:before="100" w:beforeAutospacing="1" w:after="100" w:afterAutospacing="1" w:line="360" w:lineRule="auto"/>
        <w:jc w:val="both"/>
        <w:outlineLvl w:val="0"/>
        <w:rPr>
          <w:rFonts w:ascii="Times New Roman" w:eastAsia="Times New Roman" w:hAnsi="Times New Roman" w:cs="Times New Roman"/>
          <w:b/>
          <w:bCs/>
          <w:kern w:val="36"/>
          <w:lang w:eastAsia="en-MW"/>
          <w14:ligatures w14:val="none"/>
        </w:rPr>
      </w:pPr>
      <w:r w:rsidRPr="005652D9">
        <w:rPr>
          <w:rFonts w:ascii="Times New Roman" w:eastAsia="Times New Roman" w:hAnsi="Times New Roman" w:cs="Times New Roman"/>
          <w:b/>
          <w:bCs/>
          <w:kern w:val="36"/>
          <w:lang w:eastAsia="en-MW"/>
          <w14:ligatures w14:val="none"/>
        </w:rPr>
        <w:lastRenderedPageBreak/>
        <w:t>CHAPTER SIX: CONCLUSIONS AND RECOMMENDATIONS</w:t>
      </w:r>
    </w:p>
    <w:p w14:paraId="56B70559" w14:textId="77777777" w:rsidR="005652D9" w:rsidRPr="005652D9" w:rsidRDefault="005652D9" w:rsidP="0022090F">
      <w:pPr>
        <w:spacing w:before="100" w:beforeAutospacing="1" w:after="100" w:afterAutospacing="1" w:line="360" w:lineRule="auto"/>
        <w:jc w:val="both"/>
        <w:outlineLvl w:val="1"/>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6.1 Conclusion</w:t>
      </w:r>
    </w:p>
    <w:p w14:paraId="4654FE06" w14:textId="77777777" w:rsidR="005652D9" w:rsidRPr="005652D9" w:rsidRDefault="005652D9" w:rsidP="0022090F">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This study assessed factors associated with poor ART adherence among under-five children at Queen Elizabeth Central Hospital in Blantyre, Malawi. The study found that although a majority of children were adherent to ART, a substantial proportion still experienced poor adherence.</w:t>
      </w:r>
    </w:p>
    <w:p w14:paraId="45A20C16" w14:textId="77777777" w:rsidR="005652D9" w:rsidRPr="005652D9" w:rsidRDefault="005652D9" w:rsidP="0022090F">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The study concludes that ART adherence is influenced by multiple factors, including caregiver age, marital status, ART knowledge, child-related side effects (vomiting), and distance to health facility. Caregiver age and marital status were important demographic predictors, while ART knowledge showed a strong but unexpected association with poor adherence. Health system factors, particularly distance to the health facility, also played a significant role in determining adherence outcomes.</w:t>
      </w:r>
    </w:p>
    <w:p w14:paraId="1B7F78F2" w14:textId="4D631DF3" w:rsidR="005652D9" w:rsidRPr="005652D9" w:rsidRDefault="005652D9" w:rsidP="00292B61">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Overall, ART adherence among under-five children is shaped by a combination of caregiver characteristics, child experiences, and access-related barriers.</w:t>
      </w:r>
    </w:p>
    <w:p w14:paraId="044FA247" w14:textId="77777777" w:rsidR="005652D9" w:rsidRPr="005652D9" w:rsidRDefault="005652D9" w:rsidP="0022090F">
      <w:pPr>
        <w:spacing w:before="100" w:beforeAutospacing="1" w:after="100" w:afterAutospacing="1" w:line="360" w:lineRule="auto"/>
        <w:jc w:val="both"/>
        <w:outlineLvl w:val="1"/>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6.2 Recommendations</w:t>
      </w:r>
    </w:p>
    <w:p w14:paraId="7E112068" w14:textId="77777777" w:rsidR="005652D9" w:rsidRPr="005652D9" w:rsidRDefault="005652D9" w:rsidP="0022090F">
      <w:p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Based on the findings of the study, the following recommendations are made:</w:t>
      </w:r>
    </w:p>
    <w:p w14:paraId="721532D5" w14:textId="77777777" w:rsidR="005652D9" w:rsidRPr="005652D9" w:rsidRDefault="005652D9" w:rsidP="0022090F">
      <w:pPr>
        <w:spacing w:before="100" w:beforeAutospacing="1" w:after="100" w:afterAutospacing="1" w:line="360" w:lineRule="auto"/>
        <w:jc w:val="both"/>
        <w:outlineLvl w:val="2"/>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6.2.1 To health care providers</w:t>
      </w:r>
    </w:p>
    <w:p w14:paraId="324C1BBA" w14:textId="22BBE2F7" w:rsidR="005652D9" w:rsidRPr="005652D9" w:rsidRDefault="005652D9" w:rsidP="0022090F">
      <w:pPr>
        <w:numPr>
          <w:ilvl w:val="0"/>
          <w:numId w:val="1"/>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 xml:space="preserve">Strengthen adherence </w:t>
      </w:r>
      <w:r w:rsidR="00983433" w:rsidRPr="005652D9">
        <w:rPr>
          <w:rFonts w:ascii="Times New Roman" w:eastAsia="Times New Roman" w:hAnsi="Times New Roman" w:cs="Times New Roman"/>
          <w:kern w:val="0"/>
          <w:lang w:eastAsia="en-MW"/>
          <w14:ligatures w14:val="none"/>
        </w:rPr>
        <w:t>counselling</w:t>
      </w:r>
      <w:r w:rsidRPr="005652D9">
        <w:rPr>
          <w:rFonts w:ascii="Times New Roman" w:eastAsia="Times New Roman" w:hAnsi="Times New Roman" w:cs="Times New Roman"/>
          <w:kern w:val="0"/>
          <w:lang w:eastAsia="en-MW"/>
          <w14:ligatures w14:val="none"/>
        </w:rPr>
        <w:t xml:space="preserve"> during ART clinic visits, with special focus on caregivers of younger and high-risk children. </w:t>
      </w:r>
    </w:p>
    <w:p w14:paraId="2CD07C46" w14:textId="77777777" w:rsidR="005652D9" w:rsidRPr="005652D9" w:rsidRDefault="005652D9" w:rsidP="0022090F">
      <w:pPr>
        <w:numPr>
          <w:ilvl w:val="0"/>
          <w:numId w:val="1"/>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 xml:space="preserve">Improve education sessions to ensure caregivers understand not only ART knowledge but also practical adherence strategies. </w:t>
      </w:r>
    </w:p>
    <w:p w14:paraId="553C4AC4" w14:textId="77777777" w:rsidR="005652D9" w:rsidRPr="005652D9" w:rsidRDefault="005652D9" w:rsidP="0022090F">
      <w:pPr>
        <w:numPr>
          <w:ilvl w:val="0"/>
          <w:numId w:val="1"/>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 xml:space="preserve">Provide targeted support to caregivers experiencing challenges such as long travel distances. </w:t>
      </w:r>
    </w:p>
    <w:p w14:paraId="050D2A08" w14:textId="77777777" w:rsidR="005652D9" w:rsidRPr="005652D9" w:rsidRDefault="005652D9" w:rsidP="0022090F">
      <w:pPr>
        <w:spacing w:before="100" w:beforeAutospacing="1" w:after="100" w:afterAutospacing="1" w:line="360" w:lineRule="auto"/>
        <w:jc w:val="both"/>
        <w:outlineLvl w:val="2"/>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6.2.2 To health facilities and program managers</w:t>
      </w:r>
    </w:p>
    <w:p w14:paraId="65122CCD" w14:textId="77777777" w:rsidR="005652D9" w:rsidRPr="005652D9" w:rsidRDefault="005652D9" w:rsidP="0022090F">
      <w:pPr>
        <w:numPr>
          <w:ilvl w:val="0"/>
          <w:numId w:val="2"/>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 xml:space="preserve">Improve access to ART services through decentralization or community-based drug distribution systems to reduce distance-related barriers. </w:t>
      </w:r>
    </w:p>
    <w:p w14:paraId="054DA1A6" w14:textId="77777777" w:rsidR="005652D9" w:rsidRPr="005652D9" w:rsidRDefault="005652D9" w:rsidP="0022090F">
      <w:pPr>
        <w:numPr>
          <w:ilvl w:val="0"/>
          <w:numId w:val="2"/>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 xml:space="preserve">Enhance follow-up mechanisms for caregivers who miss appointments. </w:t>
      </w:r>
    </w:p>
    <w:p w14:paraId="0E3F035F" w14:textId="77777777" w:rsidR="005652D9" w:rsidRPr="005652D9" w:rsidRDefault="005652D9" w:rsidP="0022090F">
      <w:pPr>
        <w:numPr>
          <w:ilvl w:val="0"/>
          <w:numId w:val="2"/>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lastRenderedPageBreak/>
        <w:t xml:space="preserve">Strengthen monitoring of adherence among children experiencing side effects such as vomiting. </w:t>
      </w:r>
    </w:p>
    <w:p w14:paraId="2271117B" w14:textId="77777777" w:rsidR="005652D9" w:rsidRPr="005652D9" w:rsidRDefault="005652D9" w:rsidP="0022090F">
      <w:pPr>
        <w:spacing w:before="100" w:beforeAutospacing="1" w:after="100" w:afterAutospacing="1" w:line="360" w:lineRule="auto"/>
        <w:jc w:val="both"/>
        <w:outlineLvl w:val="2"/>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6.2.3 To policymakers</w:t>
      </w:r>
    </w:p>
    <w:p w14:paraId="66B85779" w14:textId="77777777" w:rsidR="005652D9" w:rsidRPr="005652D9" w:rsidRDefault="005652D9" w:rsidP="0022090F">
      <w:pPr>
        <w:numPr>
          <w:ilvl w:val="0"/>
          <w:numId w:val="3"/>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 xml:space="preserve">Develop and support policies that improve accessibility of pediatric ART services in rural and peri-urban areas. </w:t>
      </w:r>
    </w:p>
    <w:p w14:paraId="4900BB36" w14:textId="77777777" w:rsidR="005652D9" w:rsidRPr="005652D9" w:rsidRDefault="005652D9" w:rsidP="0022090F">
      <w:pPr>
        <w:numPr>
          <w:ilvl w:val="0"/>
          <w:numId w:val="3"/>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 xml:space="preserve">Integrate caregiver support programs into HIV care services to address social and household challenges affecting adherence. </w:t>
      </w:r>
    </w:p>
    <w:p w14:paraId="3C1AE2EE" w14:textId="77777777" w:rsidR="005652D9" w:rsidRPr="005652D9" w:rsidRDefault="005652D9" w:rsidP="0022090F">
      <w:pPr>
        <w:spacing w:before="100" w:beforeAutospacing="1" w:after="100" w:afterAutospacing="1" w:line="360" w:lineRule="auto"/>
        <w:jc w:val="both"/>
        <w:outlineLvl w:val="2"/>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6.2.4 To future researchers</w:t>
      </w:r>
    </w:p>
    <w:p w14:paraId="6E8095E8" w14:textId="77777777" w:rsidR="005652D9" w:rsidRPr="005652D9" w:rsidRDefault="005652D9" w:rsidP="0022090F">
      <w:pPr>
        <w:numPr>
          <w:ilvl w:val="0"/>
          <w:numId w:val="4"/>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 xml:space="preserve">Further studies should explore why ART knowledge was associated with poor adherence in this study. </w:t>
      </w:r>
    </w:p>
    <w:p w14:paraId="5603D021" w14:textId="77777777" w:rsidR="005652D9" w:rsidRPr="005652D9" w:rsidRDefault="005652D9" w:rsidP="0022090F">
      <w:pPr>
        <w:numPr>
          <w:ilvl w:val="0"/>
          <w:numId w:val="4"/>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5652D9">
        <w:rPr>
          <w:rFonts w:ascii="Times New Roman" w:eastAsia="Times New Roman" w:hAnsi="Times New Roman" w:cs="Times New Roman"/>
          <w:kern w:val="0"/>
          <w:lang w:eastAsia="en-MW"/>
          <w14:ligatures w14:val="none"/>
        </w:rPr>
        <w:t>Qualitative studies are recommended to better understand caregiver experiences and barriers to adherence.</w:t>
      </w:r>
    </w:p>
    <w:p w14:paraId="1FB61DC1" w14:textId="77777777" w:rsidR="00D44A98" w:rsidRDefault="00D44A98" w:rsidP="00D44A9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MW"/>
          <w14:ligatures w14:val="none"/>
        </w:rPr>
      </w:pPr>
    </w:p>
    <w:p w14:paraId="27836984" w14:textId="77777777" w:rsidR="00D44A98" w:rsidRDefault="00D44A98" w:rsidP="00D44A9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MW"/>
          <w14:ligatures w14:val="none"/>
        </w:rPr>
      </w:pPr>
    </w:p>
    <w:p w14:paraId="77DD6237" w14:textId="77777777" w:rsidR="00983433" w:rsidRDefault="00983433" w:rsidP="00D44A9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MW"/>
          <w14:ligatures w14:val="none"/>
        </w:rPr>
      </w:pPr>
    </w:p>
    <w:p w14:paraId="42E0EF34" w14:textId="77777777" w:rsidR="00983433" w:rsidRDefault="00983433" w:rsidP="00D44A9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MW"/>
          <w14:ligatures w14:val="none"/>
        </w:rPr>
      </w:pPr>
    </w:p>
    <w:p w14:paraId="668AC40C" w14:textId="77777777" w:rsidR="00983433" w:rsidRDefault="00983433" w:rsidP="00D44A9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MW"/>
          <w14:ligatures w14:val="none"/>
        </w:rPr>
      </w:pPr>
    </w:p>
    <w:p w14:paraId="4E761F68" w14:textId="77777777" w:rsidR="00983433" w:rsidRDefault="00983433" w:rsidP="00D44A9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MW"/>
          <w14:ligatures w14:val="none"/>
        </w:rPr>
      </w:pPr>
    </w:p>
    <w:p w14:paraId="1BC86421" w14:textId="77777777" w:rsidR="00983433" w:rsidRDefault="00983433" w:rsidP="00D44A9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MW"/>
          <w14:ligatures w14:val="none"/>
        </w:rPr>
      </w:pPr>
    </w:p>
    <w:p w14:paraId="6E32D043" w14:textId="77777777" w:rsidR="00983433" w:rsidRDefault="00983433" w:rsidP="00D44A9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MW"/>
          <w14:ligatures w14:val="none"/>
        </w:rPr>
      </w:pPr>
    </w:p>
    <w:p w14:paraId="6E233BA4" w14:textId="77777777" w:rsidR="00983433" w:rsidRDefault="00983433" w:rsidP="00D44A9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MW"/>
          <w14:ligatures w14:val="none"/>
        </w:rPr>
      </w:pPr>
    </w:p>
    <w:p w14:paraId="123957D5" w14:textId="28A044FD" w:rsidR="00D44A98" w:rsidRPr="00D44A98" w:rsidRDefault="00D44A98" w:rsidP="00983433">
      <w:pPr>
        <w:spacing w:before="100" w:beforeAutospacing="1" w:after="100" w:afterAutospacing="1" w:line="360" w:lineRule="auto"/>
        <w:jc w:val="both"/>
        <w:outlineLvl w:val="0"/>
        <w:rPr>
          <w:rFonts w:ascii="Times New Roman" w:eastAsia="Times New Roman" w:hAnsi="Times New Roman" w:cs="Times New Roman"/>
          <w:b/>
          <w:bCs/>
          <w:kern w:val="36"/>
          <w:lang w:eastAsia="en-MW"/>
          <w14:ligatures w14:val="none"/>
        </w:rPr>
      </w:pPr>
      <w:r w:rsidRPr="00D44A98">
        <w:rPr>
          <w:rFonts w:ascii="Times New Roman" w:eastAsia="Times New Roman" w:hAnsi="Times New Roman" w:cs="Times New Roman"/>
          <w:b/>
          <w:bCs/>
          <w:kern w:val="36"/>
          <w:lang w:eastAsia="en-MW"/>
          <w14:ligatures w14:val="none"/>
        </w:rPr>
        <w:lastRenderedPageBreak/>
        <w:t>REFERENCES</w:t>
      </w:r>
    </w:p>
    <w:p w14:paraId="3CEB39EE" w14:textId="77777777" w:rsidR="00D44A98" w:rsidRPr="00D44A98" w:rsidRDefault="00D44A98" w:rsidP="00983433">
      <w:pPr>
        <w:numPr>
          <w:ilvl w:val="0"/>
          <w:numId w:val="7"/>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A98">
        <w:rPr>
          <w:rFonts w:ascii="Times New Roman" w:eastAsia="Times New Roman" w:hAnsi="Times New Roman" w:cs="Times New Roman"/>
          <w:kern w:val="0"/>
          <w:lang w:eastAsia="en-MW"/>
          <w14:ligatures w14:val="none"/>
        </w:rPr>
        <w:t xml:space="preserve">World Health Organization. HIV/AIDS fact sheet. 2024. Available from: </w:t>
      </w:r>
      <w:hyperlink r:id="rId5" w:tgtFrame="_new" w:history="1">
        <w:r w:rsidRPr="00D44A98">
          <w:rPr>
            <w:rFonts w:ascii="Times New Roman" w:eastAsia="Times New Roman" w:hAnsi="Times New Roman" w:cs="Times New Roman"/>
            <w:color w:val="0000FF"/>
            <w:kern w:val="0"/>
            <w:u w:val="single"/>
            <w:lang w:eastAsia="en-MW"/>
            <w14:ligatures w14:val="none"/>
          </w:rPr>
          <w:t>https://www.who.int/news-room/fact-sheets/detail/hiv-aids</w:t>
        </w:r>
      </w:hyperlink>
      <w:r w:rsidRPr="00D44A98">
        <w:rPr>
          <w:rFonts w:ascii="Times New Roman" w:eastAsia="Times New Roman" w:hAnsi="Times New Roman" w:cs="Times New Roman"/>
          <w:kern w:val="0"/>
          <w:lang w:eastAsia="en-MW"/>
          <w14:ligatures w14:val="none"/>
        </w:rPr>
        <w:t xml:space="preserve"> </w:t>
      </w:r>
    </w:p>
    <w:p w14:paraId="271A381A" w14:textId="77777777" w:rsidR="00D44A98" w:rsidRPr="00D44A98" w:rsidRDefault="00D44A98" w:rsidP="00983433">
      <w:pPr>
        <w:numPr>
          <w:ilvl w:val="0"/>
          <w:numId w:val="7"/>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A98">
        <w:rPr>
          <w:rFonts w:ascii="Times New Roman" w:eastAsia="Times New Roman" w:hAnsi="Times New Roman" w:cs="Times New Roman"/>
          <w:kern w:val="0"/>
          <w:lang w:eastAsia="en-MW"/>
          <w14:ligatures w14:val="none"/>
        </w:rPr>
        <w:t xml:space="preserve">Matola BW, Mapahla L, Nyasulu JCY. Malawi’s progress towards UNAIDS 95-95-95 fast-track targets: who is lagging? Afr J AIDS Res. 2025. </w:t>
      </w:r>
    </w:p>
    <w:p w14:paraId="33E712B7" w14:textId="77777777" w:rsidR="00D44A98" w:rsidRPr="00D44A98" w:rsidRDefault="00D44A98" w:rsidP="00983433">
      <w:pPr>
        <w:numPr>
          <w:ilvl w:val="0"/>
          <w:numId w:val="7"/>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A98">
        <w:rPr>
          <w:rFonts w:ascii="Times New Roman" w:eastAsia="Times New Roman" w:hAnsi="Times New Roman" w:cs="Times New Roman"/>
          <w:kern w:val="0"/>
          <w:lang w:eastAsia="en-MW"/>
          <w14:ligatures w14:val="none"/>
        </w:rPr>
        <w:t xml:space="preserve">ICAP at Columbia University. Malawi Population-based HIV Impact Assessment (MPHIA) 2022–2023 summary sheet. 2023. Available from: </w:t>
      </w:r>
      <w:hyperlink r:id="rId6" w:tgtFrame="_new" w:history="1">
        <w:r w:rsidRPr="00D44A98">
          <w:rPr>
            <w:rFonts w:ascii="Times New Roman" w:eastAsia="Times New Roman" w:hAnsi="Times New Roman" w:cs="Times New Roman"/>
            <w:color w:val="0000FF"/>
            <w:kern w:val="0"/>
            <w:u w:val="single"/>
            <w:lang w:eastAsia="en-MW"/>
            <w14:ligatures w14:val="none"/>
          </w:rPr>
          <w:t>https://phia.icap.columbia.edu</w:t>
        </w:r>
      </w:hyperlink>
      <w:r w:rsidRPr="00D44A98">
        <w:rPr>
          <w:rFonts w:ascii="Times New Roman" w:eastAsia="Times New Roman" w:hAnsi="Times New Roman" w:cs="Times New Roman"/>
          <w:kern w:val="0"/>
          <w:lang w:eastAsia="en-MW"/>
          <w14:ligatures w14:val="none"/>
        </w:rPr>
        <w:t xml:space="preserve"> </w:t>
      </w:r>
    </w:p>
    <w:p w14:paraId="42C5C515" w14:textId="77777777" w:rsidR="00D44A98" w:rsidRPr="00D44A98" w:rsidRDefault="00D44A98" w:rsidP="00983433">
      <w:pPr>
        <w:numPr>
          <w:ilvl w:val="0"/>
          <w:numId w:val="7"/>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A98">
        <w:rPr>
          <w:rFonts w:ascii="Times New Roman" w:eastAsia="Times New Roman" w:hAnsi="Times New Roman" w:cs="Times New Roman"/>
          <w:kern w:val="0"/>
          <w:lang w:eastAsia="en-MW"/>
          <w14:ligatures w14:val="none"/>
        </w:rPr>
        <w:t xml:space="preserve">UNAIDS. Africa’s children deserve better: accelerating action to end AIDS in children. Geneva: UNAIDS; 2024. </w:t>
      </w:r>
    </w:p>
    <w:p w14:paraId="38267EDC" w14:textId="77777777" w:rsidR="00D44A98" w:rsidRPr="00D44A98" w:rsidRDefault="00D44A98" w:rsidP="00983433">
      <w:pPr>
        <w:numPr>
          <w:ilvl w:val="0"/>
          <w:numId w:val="7"/>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A98">
        <w:rPr>
          <w:rFonts w:ascii="Times New Roman" w:eastAsia="Times New Roman" w:hAnsi="Times New Roman" w:cs="Times New Roman"/>
          <w:kern w:val="0"/>
          <w:lang w:eastAsia="en-MW"/>
          <w14:ligatures w14:val="none"/>
        </w:rPr>
        <w:t xml:space="preserve">World Education Inc./Bantwana Initiative. Strengthening pediatric HIV care in Malawi. 2020. </w:t>
      </w:r>
    </w:p>
    <w:p w14:paraId="37DD9BA8" w14:textId="77777777" w:rsidR="00D44A98" w:rsidRPr="00D44A98" w:rsidRDefault="00D44A98" w:rsidP="00983433">
      <w:pPr>
        <w:numPr>
          <w:ilvl w:val="0"/>
          <w:numId w:val="7"/>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A98">
        <w:rPr>
          <w:rFonts w:ascii="Times New Roman" w:eastAsia="Times New Roman" w:hAnsi="Times New Roman" w:cs="Times New Roman"/>
          <w:kern w:val="0"/>
          <w:lang w:eastAsia="en-MW"/>
          <w14:ligatures w14:val="none"/>
        </w:rPr>
        <w:t xml:space="preserve">U.S. Department of Health and Human Services. Adherence to ART among children and adolescents. HIV.gov; 2023. </w:t>
      </w:r>
    </w:p>
    <w:p w14:paraId="4BA95EC9" w14:textId="77777777" w:rsidR="00D44A98" w:rsidRPr="00D44A98" w:rsidRDefault="00D44A98" w:rsidP="00983433">
      <w:pPr>
        <w:numPr>
          <w:ilvl w:val="0"/>
          <w:numId w:val="7"/>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A98">
        <w:rPr>
          <w:rFonts w:ascii="Times New Roman" w:eastAsia="Times New Roman" w:hAnsi="Times New Roman" w:cs="Times New Roman"/>
          <w:kern w:val="0"/>
          <w:lang w:eastAsia="en-MW"/>
          <w14:ligatures w14:val="none"/>
        </w:rPr>
        <w:t xml:space="preserve">World Health Organization. Consolidated guidelines on HIV treatment. Geneva: WHO; 2016. </w:t>
      </w:r>
    </w:p>
    <w:p w14:paraId="3BA62E4B" w14:textId="77777777" w:rsidR="00D44A98" w:rsidRPr="00D44A98" w:rsidRDefault="00D44A98" w:rsidP="00983433">
      <w:pPr>
        <w:numPr>
          <w:ilvl w:val="0"/>
          <w:numId w:val="7"/>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A98">
        <w:rPr>
          <w:rFonts w:ascii="Times New Roman" w:eastAsia="Times New Roman" w:hAnsi="Times New Roman" w:cs="Times New Roman"/>
          <w:kern w:val="0"/>
          <w:lang w:eastAsia="en-MW"/>
          <w14:ligatures w14:val="none"/>
        </w:rPr>
        <w:t xml:space="preserve">Tadese BK, Hennessy F, Salmon P, et al. Adherence to ART and quality of life. AIDS Care. 2024. </w:t>
      </w:r>
    </w:p>
    <w:p w14:paraId="714AD4F3" w14:textId="77777777" w:rsidR="00D44A98" w:rsidRPr="00D44A98" w:rsidRDefault="00D44A98" w:rsidP="00983433">
      <w:pPr>
        <w:numPr>
          <w:ilvl w:val="0"/>
          <w:numId w:val="7"/>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A98">
        <w:rPr>
          <w:rFonts w:ascii="Times New Roman" w:eastAsia="Times New Roman" w:hAnsi="Times New Roman" w:cs="Times New Roman"/>
          <w:kern w:val="0"/>
          <w:lang w:eastAsia="en-MW"/>
          <w14:ligatures w14:val="none"/>
        </w:rPr>
        <w:t xml:space="preserve">Tong PD, Atuhairwe C, Taremwa IM. Determinants of ART adherence in children. HIV/AIDS Res Palliat Care. 2020. </w:t>
      </w:r>
    </w:p>
    <w:p w14:paraId="5ED86915" w14:textId="77777777" w:rsidR="00D44A98" w:rsidRPr="00D44A98" w:rsidRDefault="00D44A98" w:rsidP="00983433">
      <w:pPr>
        <w:numPr>
          <w:ilvl w:val="0"/>
          <w:numId w:val="7"/>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A98">
        <w:rPr>
          <w:rFonts w:ascii="Times New Roman" w:eastAsia="Times New Roman" w:hAnsi="Times New Roman" w:cs="Times New Roman"/>
          <w:kern w:val="0"/>
          <w:lang w:eastAsia="en-MW"/>
          <w14:ligatures w14:val="none"/>
        </w:rPr>
        <w:t xml:space="preserve">Ssanyu JN, Nakafeero M, Nuwaha F. ART adherence among children in Uganda. BMC Public Health. 2020. </w:t>
      </w:r>
    </w:p>
    <w:p w14:paraId="2F443FBE" w14:textId="77777777" w:rsidR="00D44A98" w:rsidRPr="00D44A98" w:rsidRDefault="00D44A98" w:rsidP="00983433">
      <w:pPr>
        <w:numPr>
          <w:ilvl w:val="0"/>
          <w:numId w:val="7"/>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A98">
        <w:rPr>
          <w:rFonts w:ascii="Times New Roman" w:eastAsia="Times New Roman" w:hAnsi="Times New Roman" w:cs="Times New Roman"/>
          <w:kern w:val="0"/>
          <w:lang w:eastAsia="en-MW"/>
          <w14:ligatures w14:val="none"/>
        </w:rPr>
        <w:t xml:space="preserve">Vreeman RC, Wiehe SE, Pearce EC, Nyandiko WM. Pediatric ART adherence systematic review. Pediatr Infect Dis J. 2008. </w:t>
      </w:r>
    </w:p>
    <w:p w14:paraId="684E3230" w14:textId="77777777" w:rsidR="00D44A98" w:rsidRPr="00D44A98" w:rsidRDefault="00D44A98" w:rsidP="00983433">
      <w:pPr>
        <w:numPr>
          <w:ilvl w:val="0"/>
          <w:numId w:val="7"/>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A98">
        <w:rPr>
          <w:rFonts w:ascii="Times New Roman" w:eastAsia="Times New Roman" w:hAnsi="Times New Roman" w:cs="Times New Roman"/>
          <w:kern w:val="0"/>
          <w:lang w:eastAsia="en-MW"/>
          <w14:ligatures w14:val="none"/>
        </w:rPr>
        <w:t xml:space="preserve">Getahun BG, Hebo H, Kura Z. ART adherence among children. HIV/AIDS (Auckl). 2023. </w:t>
      </w:r>
    </w:p>
    <w:p w14:paraId="1AE8574C" w14:textId="77777777" w:rsidR="00D44A98" w:rsidRPr="00D44A98" w:rsidRDefault="00D44A98" w:rsidP="00983433">
      <w:pPr>
        <w:numPr>
          <w:ilvl w:val="0"/>
          <w:numId w:val="7"/>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A98">
        <w:rPr>
          <w:rFonts w:ascii="Times New Roman" w:eastAsia="Times New Roman" w:hAnsi="Times New Roman" w:cs="Times New Roman"/>
          <w:kern w:val="0"/>
          <w:lang w:eastAsia="en-MW"/>
          <w14:ligatures w14:val="none"/>
        </w:rPr>
        <w:t xml:space="preserve">Chikwari CD, Ferrand RA, Simms V. Barriers to HIV care in children. PLoS One. 2019. </w:t>
      </w:r>
    </w:p>
    <w:p w14:paraId="5E69BBC0" w14:textId="77777777" w:rsidR="00D44A98" w:rsidRPr="00D44A98" w:rsidRDefault="00D44A98" w:rsidP="00983433">
      <w:pPr>
        <w:numPr>
          <w:ilvl w:val="0"/>
          <w:numId w:val="7"/>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A98">
        <w:rPr>
          <w:rFonts w:ascii="Times New Roman" w:eastAsia="Times New Roman" w:hAnsi="Times New Roman" w:cs="Times New Roman"/>
          <w:kern w:val="0"/>
          <w:lang w:eastAsia="en-MW"/>
          <w14:ligatures w14:val="none"/>
        </w:rPr>
        <w:t xml:space="preserve">Mussa FM, Massawe HP, Bhalloo H, et al. ART adherence in Tanzania. PLoS One. 2022. </w:t>
      </w:r>
    </w:p>
    <w:p w14:paraId="195496FC" w14:textId="77777777" w:rsidR="00D44A98" w:rsidRPr="00D44A98" w:rsidRDefault="00D44A98" w:rsidP="00983433">
      <w:pPr>
        <w:numPr>
          <w:ilvl w:val="0"/>
          <w:numId w:val="7"/>
        </w:numPr>
        <w:spacing w:before="100" w:beforeAutospacing="1" w:after="100" w:afterAutospacing="1" w:line="360" w:lineRule="auto"/>
        <w:jc w:val="both"/>
        <w:rPr>
          <w:rFonts w:ascii="Times New Roman" w:eastAsia="Times New Roman" w:hAnsi="Times New Roman" w:cs="Times New Roman"/>
          <w:kern w:val="0"/>
          <w:lang w:eastAsia="en-MW"/>
          <w14:ligatures w14:val="none"/>
        </w:rPr>
      </w:pPr>
      <w:r w:rsidRPr="00D44A98">
        <w:rPr>
          <w:rFonts w:ascii="Times New Roman" w:eastAsia="Times New Roman" w:hAnsi="Times New Roman" w:cs="Times New Roman"/>
          <w:kern w:val="0"/>
          <w:lang w:eastAsia="en-MW"/>
          <w14:ligatures w14:val="none"/>
        </w:rPr>
        <w:t xml:space="preserve">Lubinga SJ, Kintu A, Atuhaire J, Asiimwe S. Herbal medicine and ART use. Afr Health Sci. 2012. </w:t>
      </w:r>
    </w:p>
    <w:p w14:paraId="645B8D9C" w14:textId="77777777" w:rsidR="00F90D48" w:rsidRPr="007A0F27" w:rsidRDefault="00F90D48" w:rsidP="00983433">
      <w:pPr>
        <w:spacing w:line="360" w:lineRule="auto"/>
        <w:jc w:val="both"/>
        <w:rPr>
          <w:lang w:val="en-US"/>
        </w:rPr>
      </w:pPr>
    </w:p>
    <w:sectPr w:rsidR="00F90D48" w:rsidRPr="007A0F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F97"/>
    <w:multiLevelType w:val="multilevel"/>
    <w:tmpl w:val="2538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55A3D"/>
    <w:multiLevelType w:val="multilevel"/>
    <w:tmpl w:val="52B2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285659"/>
    <w:multiLevelType w:val="multilevel"/>
    <w:tmpl w:val="B404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EF13F3"/>
    <w:multiLevelType w:val="multilevel"/>
    <w:tmpl w:val="006ED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8F71ED"/>
    <w:multiLevelType w:val="multilevel"/>
    <w:tmpl w:val="D5304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350A67"/>
    <w:multiLevelType w:val="multilevel"/>
    <w:tmpl w:val="688E7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403792"/>
    <w:multiLevelType w:val="multilevel"/>
    <w:tmpl w:val="3544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3900880">
    <w:abstractNumId w:val="0"/>
  </w:num>
  <w:num w:numId="2" w16cid:durableId="2002922871">
    <w:abstractNumId w:val="2"/>
  </w:num>
  <w:num w:numId="3" w16cid:durableId="1645114436">
    <w:abstractNumId w:val="6"/>
  </w:num>
  <w:num w:numId="4" w16cid:durableId="1726220801">
    <w:abstractNumId w:val="3"/>
  </w:num>
  <w:num w:numId="5" w16cid:durableId="404647837">
    <w:abstractNumId w:val="1"/>
  </w:num>
  <w:num w:numId="6" w16cid:durableId="1430735256">
    <w:abstractNumId w:val="4"/>
  </w:num>
  <w:num w:numId="7" w16cid:durableId="6039263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175"/>
    <w:rsid w:val="000B050F"/>
    <w:rsid w:val="001430F3"/>
    <w:rsid w:val="001C216C"/>
    <w:rsid w:val="001D4F88"/>
    <w:rsid w:val="00211F3E"/>
    <w:rsid w:val="0022090F"/>
    <w:rsid w:val="002412BF"/>
    <w:rsid w:val="00292B61"/>
    <w:rsid w:val="002E28BD"/>
    <w:rsid w:val="002E2FF6"/>
    <w:rsid w:val="003B54BF"/>
    <w:rsid w:val="004166C2"/>
    <w:rsid w:val="00472E90"/>
    <w:rsid w:val="004763E0"/>
    <w:rsid w:val="004F4968"/>
    <w:rsid w:val="005652D9"/>
    <w:rsid w:val="00736AC7"/>
    <w:rsid w:val="007A0F27"/>
    <w:rsid w:val="007C6018"/>
    <w:rsid w:val="007C795E"/>
    <w:rsid w:val="007D61AF"/>
    <w:rsid w:val="0080251F"/>
    <w:rsid w:val="00826367"/>
    <w:rsid w:val="00830219"/>
    <w:rsid w:val="0084470D"/>
    <w:rsid w:val="0084773C"/>
    <w:rsid w:val="00886DF8"/>
    <w:rsid w:val="008B1D73"/>
    <w:rsid w:val="00953175"/>
    <w:rsid w:val="00983433"/>
    <w:rsid w:val="009F006E"/>
    <w:rsid w:val="00A116E2"/>
    <w:rsid w:val="00A20E78"/>
    <w:rsid w:val="00A6492B"/>
    <w:rsid w:val="00AA5A25"/>
    <w:rsid w:val="00B17D5D"/>
    <w:rsid w:val="00B63671"/>
    <w:rsid w:val="00B644F4"/>
    <w:rsid w:val="00BE7A8A"/>
    <w:rsid w:val="00C00BA4"/>
    <w:rsid w:val="00CA2D38"/>
    <w:rsid w:val="00D11F76"/>
    <w:rsid w:val="00D158FE"/>
    <w:rsid w:val="00D4405D"/>
    <w:rsid w:val="00D44A98"/>
    <w:rsid w:val="00DE480E"/>
    <w:rsid w:val="00DE5186"/>
    <w:rsid w:val="00E06F71"/>
    <w:rsid w:val="00E71C86"/>
    <w:rsid w:val="00F037EA"/>
    <w:rsid w:val="00F10254"/>
    <w:rsid w:val="00F86E53"/>
    <w:rsid w:val="00F90D48"/>
    <w:rsid w:val="00FA77F5"/>
    <w:rsid w:val="00FD01FE"/>
    <w:rsid w:val="00FD4524"/>
  </w:rsids>
  <m:mathPr>
    <m:mathFont m:val="Cambria Math"/>
    <m:brkBin m:val="before"/>
    <m:brkBinSub m:val="--"/>
    <m:smallFrac m:val="0"/>
    <m:dispDef/>
    <m:lMargin m:val="0"/>
    <m:rMargin m:val="0"/>
    <m:defJc m:val="centerGroup"/>
    <m:wrapIndent m:val="1440"/>
    <m:intLim m:val="subSup"/>
    <m:naryLim m:val="undOvr"/>
  </m:mathPr>
  <w:themeFontLang w:val="en-M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04F30"/>
  <w15:chartTrackingRefBased/>
  <w15:docId w15:val="{A97D9062-2B23-4DEA-A741-4B7E33593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W"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1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531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31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531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31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31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1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1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1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1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31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31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31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31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31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1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1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175"/>
    <w:rPr>
      <w:rFonts w:eastAsiaTheme="majorEastAsia" w:cstheme="majorBidi"/>
      <w:color w:val="272727" w:themeColor="text1" w:themeTint="D8"/>
    </w:rPr>
  </w:style>
  <w:style w:type="paragraph" w:styleId="Title">
    <w:name w:val="Title"/>
    <w:basedOn w:val="Normal"/>
    <w:next w:val="Normal"/>
    <w:link w:val="TitleChar"/>
    <w:uiPriority w:val="10"/>
    <w:qFormat/>
    <w:rsid w:val="00953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1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1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1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175"/>
    <w:pPr>
      <w:spacing w:before="160"/>
      <w:jc w:val="center"/>
    </w:pPr>
    <w:rPr>
      <w:i/>
      <w:iCs/>
      <w:color w:val="404040" w:themeColor="text1" w:themeTint="BF"/>
    </w:rPr>
  </w:style>
  <w:style w:type="character" w:customStyle="1" w:styleId="QuoteChar">
    <w:name w:val="Quote Char"/>
    <w:basedOn w:val="DefaultParagraphFont"/>
    <w:link w:val="Quote"/>
    <w:uiPriority w:val="29"/>
    <w:rsid w:val="00953175"/>
    <w:rPr>
      <w:i/>
      <w:iCs/>
      <w:color w:val="404040" w:themeColor="text1" w:themeTint="BF"/>
    </w:rPr>
  </w:style>
  <w:style w:type="paragraph" w:styleId="ListParagraph">
    <w:name w:val="List Paragraph"/>
    <w:basedOn w:val="Normal"/>
    <w:uiPriority w:val="34"/>
    <w:qFormat/>
    <w:rsid w:val="00953175"/>
    <w:pPr>
      <w:ind w:left="720"/>
      <w:contextualSpacing/>
    </w:pPr>
  </w:style>
  <w:style w:type="character" w:styleId="IntenseEmphasis">
    <w:name w:val="Intense Emphasis"/>
    <w:basedOn w:val="DefaultParagraphFont"/>
    <w:uiPriority w:val="21"/>
    <w:qFormat/>
    <w:rsid w:val="00953175"/>
    <w:rPr>
      <w:i/>
      <w:iCs/>
      <w:color w:val="2F5496" w:themeColor="accent1" w:themeShade="BF"/>
    </w:rPr>
  </w:style>
  <w:style w:type="paragraph" w:styleId="IntenseQuote">
    <w:name w:val="Intense Quote"/>
    <w:basedOn w:val="Normal"/>
    <w:next w:val="Normal"/>
    <w:link w:val="IntenseQuoteChar"/>
    <w:uiPriority w:val="30"/>
    <w:qFormat/>
    <w:rsid w:val="009531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3175"/>
    <w:rPr>
      <w:i/>
      <w:iCs/>
      <w:color w:val="2F5496" w:themeColor="accent1" w:themeShade="BF"/>
    </w:rPr>
  </w:style>
  <w:style w:type="character" w:styleId="IntenseReference">
    <w:name w:val="Intense Reference"/>
    <w:basedOn w:val="DefaultParagraphFont"/>
    <w:uiPriority w:val="32"/>
    <w:qFormat/>
    <w:rsid w:val="00953175"/>
    <w:rPr>
      <w:b/>
      <w:bCs/>
      <w:smallCaps/>
      <w:color w:val="2F5496" w:themeColor="accent1" w:themeShade="BF"/>
      <w:spacing w:val="5"/>
    </w:rPr>
  </w:style>
  <w:style w:type="paragraph" w:styleId="NormalWeb">
    <w:name w:val="Normal (Web)"/>
    <w:basedOn w:val="Normal"/>
    <w:uiPriority w:val="99"/>
    <w:semiHidden/>
    <w:unhideWhenUsed/>
    <w:rsid w:val="00F90D48"/>
    <w:pPr>
      <w:spacing w:before="100" w:beforeAutospacing="1" w:after="100" w:afterAutospacing="1" w:line="240" w:lineRule="auto"/>
    </w:pPr>
    <w:rPr>
      <w:rFonts w:ascii="Times New Roman" w:eastAsia="Times New Roman" w:hAnsi="Times New Roman" w:cs="Times New Roman"/>
      <w:kern w:val="0"/>
      <w:lang w:eastAsia="en-MW"/>
      <w14:ligatures w14:val="none"/>
    </w:rPr>
  </w:style>
  <w:style w:type="character" w:styleId="Strong">
    <w:name w:val="Strong"/>
    <w:basedOn w:val="DefaultParagraphFont"/>
    <w:uiPriority w:val="22"/>
    <w:qFormat/>
    <w:rsid w:val="00F90D48"/>
    <w:rPr>
      <w:b/>
      <w:bCs/>
    </w:rPr>
  </w:style>
  <w:style w:type="character" w:styleId="Hyperlink">
    <w:name w:val="Hyperlink"/>
    <w:basedOn w:val="DefaultParagraphFont"/>
    <w:uiPriority w:val="99"/>
    <w:semiHidden/>
    <w:unhideWhenUsed/>
    <w:rsid w:val="00D44A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hia.icap.columbia.edu" TargetMode="External"/><Relationship Id="rId5" Type="http://schemas.openxmlformats.org/officeDocument/2006/relationships/hyperlink" Target="https://www.who.int/news-room/fact-sheets/detail/hiv-ai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22</Pages>
  <Words>4522</Words>
  <Characters>25780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Mbale</dc:creator>
  <cp:keywords/>
  <dc:description/>
  <cp:lastModifiedBy>Yvonne Mbale</cp:lastModifiedBy>
  <cp:revision>52</cp:revision>
  <dcterms:created xsi:type="dcterms:W3CDTF">2026-06-14T10:06:00Z</dcterms:created>
  <dcterms:modified xsi:type="dcterms:W3CDTF">2026-06-14T15:40:00Z</dcterms:modified>
</cp:coreProperties>
</file>