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81C9" w14:textId="77777777" w:rsidR="00286164" w:rsidRPr="000C2618" w:rsidRDefault="00286164" w:rsidP="00286164">
      <w:pPr>
        <w:rPr>
          <w:rFonts w:ascii="Times New Roman" w:hAnsi="Times New Roman" w:cs="Times New Roman"/>
          <w:sz w:val="24"/>
          <w:szCs w:val="24"/>
        </w:rPr>
      </w:pPr>
      <w:bookmarkStart w:id="0" w:name="Xbfc89daddd08c2ad52026a4a8a55c128c744cd4"/>
    </w:p>
    <w:p w14:paraId="62CFB1F7" w14:textId="77777777" w:rsidR="00286164" w:rsidRPr="000C2618" w:rsidRDefault="00286164" w:rsidP="00286164">
      <w:pPr>
        <w:rPr>
          <w:rFonts w:ascii="Times New Roman" w:hAnsi="Times New Roman" w:cs="Times New Roman"/>
          <w:sz w:val="24"/>
          <w:szCs w:val="24"/>
        </w:rPr>
      </w:pPr>
    </w:p>
    <w:p w14:paraId="54EB488A" w14:textId="77777777" w:rsidR="00286164" w:rsidRPr="00073099" w:rsidRDefault="00286164" w:rsidP="00286164">
      <w:pPr>
        <w:spacing w:after="160"/>
        <w:jc w:val="center"/>
        <w:rPr>
          <w:rFonts w:ascii="Times New Roman" w:eastAsia="Microsoft JhengHei Light" w:hAnsi="Times New Roman" w:cs="Times New Roman"/>
          <w:sz w:val="24"/>
          <w:szCs w:val="24"/>
          <w:lang w:eastAsia="en-US"/>
        </w:rPr>
      </w:pPr>
      <w:r w:rsidRPr="00073099">
        <w:rPr>
          <w:rFonts w:ascii="Times New Roman" w:eastAsia="Microsoft JhengHei Light" w:hAnsi="Times New Roman" w:cs="Times New Roman"/>
          <w:noProof/>
          <w:sz w:val="24"/>
          <w:szCs w:val="24"/>
          <w:lang w:eastAsia="en-US"/>
        </w:rPr>
        <w:drawing>
          <wp:inline distT="0" distB="0" distL="0" distR="0" wp14:anchorId="6999836A" wp14:editId="1829341A">
            <wp:extent cx="1165860" cy="15947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346" cy="1602283"/>
                    </a:xfrm>
                    <a:prstGeom prst="rect">
                      <a:avLst/>
                    </a:prstGeom>
                    <a:noFill/>
                  </pic:spPr>
                </pic:pic>
              </a:graphicData>
            </a:graphic>
          </wp:inline>
        </w:drawing>
      </w:r>
    </w:p>
    <w:p w14:paraId="01E20936" w14:textId="2C76671F" w:rsidR="00286164" w:rsidRPr="00073099" w:rsidRDefault="00286164" w:rsidP="00286164">
      <w:pPr>
        <w:jc w:val="center"/>
        <w:rPr>
          <w:rFonts w:ascii="Times New Roman" w:hAnsi="Times New Roman" w:cs="Times New Roman"/>
          <w:b/>
          <w:bCs/>
          <w:sz w:val="24"/>
          <w:szCs w:val="24"/>
        </w:rPr>
      </w:pPr>
      <w:bookmarkStart w:id="1" w:name="_Hlk227905134"/>
      <w:r w:rsidRPr="00073099">
        <w:rPr>
          <w:rFonts w:ascii="Times New Roman" w:eastAsiaTheme="minorHAnsi" w:hAnsi="Times New Roman" w:cs="Times New Roman"/>
          <w:b/>
          <w:bCs/>
          <w:sz w:val="24"/>
          <w:szCs w:val="24"/>
          <w:lang w:eastAsia="en-US"/>
        </w:rPr>
        <w:t xml:space="preserve">ASSESSING </w:t>
      </w:r>
      <w:bookmarkEnd w:id="1"/>
      <w:r w:rsidRPr="00073099">
        <w:rPr>
          <w:rFonts w:ascii="Times New Roman" w:hAnsi="Times New Roman" w:cs="Times New Roman"/>
          <w:b/>
          <w:bCs/>
          <w:sz w:val="24"/>
          <w:szCs w:val="24"/>
        </w:rPr>
        <w:t>FUND DISBURSEMENT DELAYS AND POVERTY ALLEVIATION AMONG SOCIAL SUPPORT FOR RESILIENT LIVELIHOODS PROGRAMME</w:t>
      </w:r>
      <w:r w:rsidRPr="00073099">
        <w:rPr>
          <w:rFonts w:ascii="Times New Roman" w:hAnsi="Times New Roman" w:cs="Times New Roman"/>
          <w:bCs/>
          <w:sz w:val="24"/>
          <w:szCs w:val="24"/>
        </w:rPr>
        <w:t xml:space="preserve"> </w:t>
      </w:r>
      <w:r w:rsidRPr="00073099">
        <w:rPr>
          <w:rFonts w:ascii="Times New Roman" w:hAnsi="Times New Roman" w:cs="Times New Roman"/>
          <w:b/>
          <w:bCs/>
          <w:sz w:val="24"/>
          <w:szCs w:val="24"/>
        </w:rPr>
        <w:t>BENEFICIARIES IN ZULU CATCHMENT, MCHINJI DISTRICT</w:t>
      </w:r>
    </w:p>
    <w:p w14:paraId="0BDA37C7" w14:textId="5787FE1C"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D9A718F"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3903517E"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r w:rsidRPr="00073099">
        <w:rPr>
          <w:rFonts w:ascii="Times New Roman" w:eastAsiaTheme="minorHAnsi" w:hAnsi="Times New Roman" w:cs="Times New Roman"/>
          <w:b/>
          <w:bCs/>
          <w:sz w:val="24"/>
          <w:szCs w:val="24"/>
          <w:lang w:eastAsia="en-US"/>
        </w:rPr>
        <w:t>BY</w:t>
      </w:r>
    </w:p>
    <w:p w14:paraId="4F5A20BF"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FA70E49"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r w:rsidRPr="00073099">
        <w:rPr>
          <w:rFonts w:ascii="Times New Roman" w:eastAsiaTheme="minorHAnsi" w:hAnsi="Times New Roman" w:cs="Times New Roman"/>
          <w:b/>
          <w:bCs/>
          <w:sz w:val="24"/>
          <w:szCs w:val="24"/>
          <w:lang w:eastAsia="en-US"/>
        </w:rPr>
        <w:t>AGNES MGOLI</w:t>
      </w:r>
    </w:p>
    <w:p w14:paraId="56DBEA9F"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DC4C960" w14:textId="77777777" w:rsidR="00286164" w:rsidRPr="00073099" w:rsidRDefault="00286164" w:rsidP="00286164">
      <w:pPr>
        <w:spacing w:after="160"/>
        <w:jc w:val="center"/>
        <w:rPr>
          <w:rFonts w:ascii="Times New Roman" w:eastAsiaTheme="minorHAnsi" w:hAnsi="Times New Roman" w:cs="Times New Roman"/>
          <w:b/>
          <w:sz w:val="24"/>
          <w:szCs w:val="24"/>
          <w:lang w:val="en-US" w:eastAsia="en-US"/>
        </w:rPr>
      </w:pPr>
      <w:r w:rsidRPr="00073099">
        <w:rPr>
          <w:rFonts w:ascii="Times New Roman" w:eastAsiaTheme="minorHAnsi" w:hAnsi="Times New Roman" w:cs="Times New Roman"/>
          <w:b/>
          <w:sz w:val="24"/>
          <w:szCs w:val="24"/>
          <w:lang w:eastAsia="en-US"/>
        </w:rPr>
        <w:t xml:space="preserve">A Proposal submitted to the Department of Business Management, School of Business and Economic Sciences in partial fulfilment of the requirements for the award of a Degree of </w:t>
      </w:r>
      <w:bookmarkStart w:id="2" w:name="_Hlk222419615"/>
      <w:r w:rsidRPr="00073099">
        <w:rPr>
          <w:rFonts w:ascii="Times New Roman" w:eastAsiaTheme="minorHAnsi" w:hAnsi="Times New Roman" w:cs="Times New Roman"/>
          <w:b/>
          <w:sz w:val="24"/>
          <w:szCs w:val="24"/>
          <w:lang w:val="en-US" w:eastAsia="en-US"/>
        </w:rPr>
        <w:t>Master of Science in Accounting and Finance</w:t>
      </w:r>
    </w:p>
    <w:bookmarkEnd w:id="2"/>
    <w:p w14:paraId="116E4C22"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4F6B692D" w14:textId="77777777" w:rsidR="00286164" w:rsidRPr="00073099" w:rsidRDefault="00286164" w:rsidP="00286164">
      <w:pPr>
        <w:spacing w:after="160"/>
        <w:rPr>
          <w:rFonts w:ascii="Times New Roman" w:hAnsi="Times New Roman" w:cs="Times New Roman"/>
          <w:b/>
          <w:sz w:val="24"/>
          <w:szCs w:val="24"/>
          <w:lang w:eastAsia="en-US"/>
        </w:rPr>
      </w:pPr>
    </w:p>
    <w:p w14:paraId="66AEBF5C" w14:textId="77777777" w:rsidR="00286164" w:rsidRPr="00073099" w:rsidRDefault="00286164" w:rsidP="00286164">
      <w:pPr>
        <w:spacing w:after="160"/>
        <w:jc w:val="center"/>
        <w:rPr>
          <w:rFonts w:ascii="Times New Roman" w:eastAsiaTheme="minorHAnsi" w:hAnsi="Times New Roman" w:cs="Times New Roman"/>
          <w:b/>
          <w:sz w:val="24"/>
          <w:szCs w:val="24"/>
          <w:lang w:eastAsia="en-US"/>
        </w:rPr>
      </w:pPr>
      <w:r w:rsidRPr="00073099">
        <w:rPr>
          <w:rFonts w:ascii="Times New Roman" w:eastAsiaTheme="minorHAnsi" w:hAnsi="Times New Roman" w:cs="Times New Roman"/>
          <w:b/>
          <w:sz w:val="24"/>
          <w:szCs w:val="24"/>
          <w:lang w:eastAsia="en-US"/>
        </w:rPr>
        <w:t xml:space="preserve">UNIVERSITY OF MALAWI </w:t>
      </w:r>
    </w:p>
    <w:p w14:paraId="58F0085C" w14:textId="77777777" w:rsidR="00286164" w:rsidRPr="00073099" w:rsidRDefault="00286164" w:rsidP="00286164">
      <w:pPr>
        <w:spacing w:after="160"/>
        <w:jc w:val="center"/>
        <w:rPr>
          <w:rFonts w:ascii="Times New Roman" w:eastAsiaTheme="minorHAnsi" w:hAnsi="Times New Roman" w:cs="Times New Roman"/>
          <w:b/>
          <w:bCs/>
          <w:sz w:val="24"/>
          <w:szCs w:val="24"/>
          <w:lang w:eastAsia="en-US"/>
        </w:rPr>
      </w:pPr>
    </w:p>
    <w:p w14:paraId="0B7D8665" w14:textId="19F7F280" w:rsidR="00286164" w:rsidRPr="00073099" w:rsidRDefault="004C1A1C" w:rsidP="00286164">
      <w:pPr>
        <w:spacing w:after="160"/>
        <w:jc w:val="center"/>
        <w:rPr>
          <w:rFonts w:ascii="Times New Roman" w:hAnsi="Times New Roman" w:cs="Times New Roman"/>
          <w:b/>
          <w:sz w:val="24"/>
          <w:szCs w:val="24"/>
          <w:lang w:eastAsia="en-US"/>
        </w:rPr>
        <w:sectPr w:rsidR="00286164" w:rsidRPr="00073099" w:rsidSect="00286164">
          <w:footerReference w:type="default" r:id="rId9"/>
          <w:pgSz w:w="11906" w:h="16838"/>
          <w:pgMar w:top="1440" w:right="1440" w:bottom="1440" w:left="1440" w:header="708" w:footer="708" w:gutter="0"/>
          <w:pgNumType w:fmt="lowerRoman"/>
          <w:cols w:space="708"/>
          <w:titlePg/>
          <w:docGrid w:linePitch="360"/>
        </w:sectPr>
      </w:pPr>
      <w:r w:rsidRPr="00073099">
        <w:rPr>
          <w:rFonts w:ascii="Times New Roman" w:hAnsi="Times New Roman" w:cs="Times New Roman"/>
          <w:b/>
          <w:bCs/>
          <w:sz w:val="24"/>
          <w:szCs w:val="24"/>
          <w:lang w:eastAsia="en-US"/>
        </w:rPr>
        <w:t>JULY 2026</w:t>
      </w:r>
    </w:p>
    <w:p w14:paraId="3ACA38BE" w14:textId="77777777" w:rsidR="0062320C" w:rsidRPr="00073099" w:rsidRDefault="0062320C" w:rsidP="0062320C">
      <w:pPr>
        <w:rPr>
          <w:rFonts w:ascii="Times New Roman" w:hAnsi="Times New Roman" w:cs="Times New Roman"/>
          <w:b/>
          <w:bCs/>
          <w:sz w:val="24"/>
          <w:szCs w:val="24"/>
        </w:rPr>
      </w:pPr>
    </w:p>
    <w:sdt>
      <w:sdtPr>
        <w:rPr>
          <w:rFonts w:ascii="Calibri" w:eastAsia="Calibri" w:hAnsi="Calibri" w:cs="Calibri"/>
          <w:b w:val="0"/>
          <w:sz w:val="22"/>
          <w:szCs w:val="22"/>
          <w:lang w:eastAsia="en-GB"/>
        </w:rPr>
        <w:id w:val="-855885689"/>
        <w:docPartObj>
          <w:docPartGallery w:val="Table of Contents"/>
          <w:docPartUnique/>
        </w:docPartObj>
      </w:sdtPr>
      <w:sdtEndPr>
        <w:rPr>
          <w:bCs/>
          <w:noProof/>
        </w:rPr>
      </w:sdtEndPr>
      <w:sdtContent>
        <w:p w14:paraId="2A3CCEB7" w14:textId="21ED3F2F" w:rsidR="0062320C" w:rsidRPr="00073099" w:rsidRDefault="004C1A1C" w:rsidP="002C724E">
          <w:pPr>
            <w:pStyle w:val="TOCHeading"/>
            <w:numPr>
              <w:ilvl w:val="0"/>
              <w:numId w:val="0"/>
            </w:numPr>
            <w:ind w:left="432" w:hanging="432"/>
          </w:pPr>
          <w:r w:rsidRPr="00073099">
            <w:t>TABLE OF CONTENTS</w:t>
          </w:r>
        </w:p>
        <w:p w14:paraId="5A7C7885" w14:textId="5AB57038" w:rsidR="002A0BF6" w:rsidRPr="00073099" w:rsidRDefault="0062320C">
          <w:pPr>
            <w:pStyle w:val="TOC1"/>
            <w:rPr>
              <w:rFonts w:asciiTheme="minorHAnsi" w:eastAsiaTheme="minorEastAsia" w:hAnsiTheme="minorHAnsi" w:cstheme="minorBidi"/>
              <w:noProof/>
              <w:kern w:val="2"/>
              <w:szCs w:val="24"/>
              <w14:ligatures w14:val="standardContextual"/>
            </w:rPr>
          </w:pPr>
          <w:r w:rsidRPr="00073099">
            <w:rPr>
              <w:rFonts w:cs="Times New Roman"/>
              <w:szCs w:val="24"/>
            </w:rPr>
            <w:fldChar w:fldCharType="begin"/>
          </w:r>
          <w:r w:rsidRPr="00073099">
            <w:rPr>
              <w:rFonts w:cs="Times New Roman"/>
              <w:szCs w:val="24"/>
            </w:rPr>
            <w:instrText xml:space="preserve"> TOC \o "1-3" \h \z \u </w:instrText>
          </w:r>
          <w:r w:rsidRPr="00073099">
            <w:rPr>
              <w:rFonts w:cs="Times New Roman"/>
              <w:szCs w:val="24"/>
            </w:rPr>
            <w:fldChar w:fldCharType="separate"/>
          </w:r>
          <w:hyperlink w:anchor="_Toc235770013" w:history="1">
            <w:r w:rsidRPr="00073099">
              <w:rPr>
                <w:rStyle w:val="Hyperlink"/>
                <w:noProof/>
              </w:rPr>
              <w:t>LIST OF TABLES</w:t>
            </w:r>
            <w:r w:rsidRPr="00073099">
              <w:rPr>
                <w:noProof/>
                <w:webHidden/>
              </w:rPr>
              <w:tab/>
            </w:r>
            <w:r w:rsidRPr="00073099">
              <w:rPr>
                <w:noProof/>
                <w:webHidden/>
              </w:rPr>
              <w:fldChar w:fldCharType="begin"/>
            </w:r>
            <w:r w:rsidRPr="00073099">
              <w:rPr>
                <w:noProof/>
                <w:webHidden/>
              </w:rPr>
              <w:instrText xml:space="preserve"> PAGEREF _Toc235770013 \h </w:instrText>
            </w:r>
            <w:r w:rsidRPr="00073099">
              <w:rPr>
                <w:noProof/>
                <w:webHidden/>
              </w:rPr>
            </w:r>
            <w:r w:rsidRPr="00073099">
              <w:rPr>
                <w:noProof/>
                <w:webHidden/>
              </w:rPr>
              <w:fldChar w:fldCharType="separate"/>
            </w:r>
            <w:r w:rsidRPr="00073099">
              <w:rPr>
                <w:noProof/>
                <w:webHidden/>
              </w:rPr>
              <w:t>iv</w:t>
            </w:r>
            <w:r w:rsidRPr="00073099">
              <w:rPr>
                <w:noProof/>
                <w:webHidden/>
              </w:rPr>
              <w:fldChar w:fldCharType="end"/>
            </w:r>
          </w:hyperlink>
        </w:p>
        <w:p w14:paraId="74287A27" w14:textId="59C77D55"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14" w:history="1">
            <w:r w:rsidRPr="00073099">
              <w:rPr>
                <w:rStyle w:val="Hyperlink"/>
                <w:noProof/>
              </w:rPr>
              <w:t>LIST OF FIGURES</w:t>
            </w:r>
            <w:r w:rsidRPr="00073099">
              <w:rPr>
                <w:noProof/>
                <w:webHidden/>
              </w:rPr>
              <w:tab/>
            </w:r>
            <w:r w:rsidRPr="00073099">
              <w:rPr>
                <w:noProof/>
                <w:webHidden/>
              </w:rPr>
              <w:fldChar w:fldCharType="begin"/>
            </w:r>
            <w:r w:rsidRPr="00073099">
              <w:rPr>
                <w:noProof/>
                <w:webHidden/>
              </w:rPr>
              <w:instrText xml:space="preserve"> PAGEREF _Toc235770014 \h </w:instrText>
            </w:r>
            <w:r w:rsidRPr="00073099">
              <w:rPr>
                <w:noProof/>
                <w:webHidden/>
              </w:rPr>
            </w:r>
            <w:r w:rsidRPr="00073099">
              <w:rPr>
                <w:noProof/>
                <w:webHidden/>
              </w:rPr>
              <w:fldChar w:fldCharType="separate"/>
            </w:r>
            <w:r w:rsidRPr="00073099">
              <w:rPr>
                <w:noProof/>
                <w:webHidden/>
              </w:rPr>
              <w:t>iv</w:t>
            </w:r>
            <w:r w:rsidRPr="00073099">
              <w:rPr>
                <w:noProof/>
                <w:webHidden/>
              </w:rPr>
              <w:fldChar w:fldCharType="end"/>
            </w:r>
          </w:hyperlink>
        </w:p>
        <w:p w14:paraId="4FE32354" w14:textId="4B39DE22"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15" w:history="1">
            <w:r w:rsidRPr="00073099">
              <w:rPr>
                <w:rStyle w:val="Hyperlink"/>
                <w:noProof/>
              </w:rPr>
              <w:t>LIST OF ACRONYMS AND ABBREVIATIONS</w:t>
            </w:r>
            <w:r w:rsidRPr="00073099">
              <w:rPr>
                <w:noProof/>
                <w:webHidden/>
              </w:rPr>
              <w:tab/>
            </w:r>
            <w:r w:rsidRPr="00073099">
              <w:rPr>
                <w:noProof/>
                <w:webHidden/>
              </w:rPr>
              <w:fldChar w:fldCharType="begin"/>
            </w:r>
            <w:r w:rsidRPr="00073099">
              <w:rPr>
                <w:noProof/>
                <w:webHidden/>
              </w:rPr>
              <w:instrText xml:space="preserve"> PAGEREF _Toc235770015 \h </w:instrText>
            </w:r>
            <w:r w:rsidRPr="00073099">
              <w:rPr>
                <w:noProof/>
                <w:webHidden/>
              </w:rPr>
            </w:r>
            <w:r w:rsidRPr="00073099">
              <w:rPr>
                <w:noProof/>
                <w:webHidden/>
              </w:rPr>
              <w:fldChar w:fldCharType="separate"/>
            </w:r>
            <w:r w:rsidRPr="00073099">
              <w:rPr>
                <w:noProof/>
                <w:webHidden/>
              </w:rPr>
              <w:t>v</w:t>
            </w:r>
            <w:r w:rsidRPr="00073099">
              <w:rPr>
                <w:noProof/>
                <w:webHidden/>
              </w:rPr>
              <w:fldChar w:fldCharType="end"/>
            </w:r>
          </w:hyperlink>
        </w:p>
        <w:p w14:paraId="57CF1C6A" w14:textId="03A13B15"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16"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ONE: INTRODUCTION</w:t>
            </w:r>
            <w:r w:rsidRPr="00073099">
              <w:rPr>
                <w:noProof/>
                <w:webHidden/>
              </w:rPr>
              <w:tab/>
            </w:r>
            <w:r w:rsidRPr="00073099">
              <w:rPr>
                <w:noProof/>
                <w:webHidden/>
              </w:rPr>
              <w:fldChar w:fldCharType="begin"/>
            </w:r>
            <w:r w:rsidRPr="00073099">
              <w:rPr>
                <w:noProof/>
                <w:webHidden/>
              </w:rPr>
              <w:instrText xml:space="preserve"> PAGEREF _Toc235770016 \h </w:instrText>
            </w:r>
            <w:r w:rsidRPr="00073099">
              <w:rPr>
                <w:noProof/>
                <w:webHidden/>
              </w:rPr>
            </w:r>
            <w:r w:rsidRPr="00073099">
              <w:rPr>
                <w:noProof/>
                <w:webHidden/>
              </w:rPr>
              <w:fldChar w:fldCharType="separate"/>
            </w:r>
            <w:r w:rsidRPr="00073099">
              <w:rPr>
                <w:noProof/>
                <w:webHidden/>
              </w:rPr>
              <w:t>1</w:t>
            </w:r>
            <w:r w:rsidRPr="00073099">
              <w:rPr>
                <w:noProof/>
                <w:webHidden/>
              </w:rPr>
              <w:fldChar w:fldCharType="end"/>
            </w:r>
          </w:hyperlink>
        </w:p>
        <w:p w14:paraId="3F81F29D" w14:textId="32AA7469"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17" w:history="1">
            <w:r w:rsidRPr="00073099">
              <w:rPr>
                <w:rStyle w:val="Hyperlink"/>
                <w:noProof/>
              </w:rPr>
              <w:t>1.1</w:t>
            </w:r>
            <w:r w:rsidRPr="00073099">
              <w:rPr>
                <w:rFonts w:asciiTheme="minorHAnsi" w:eastAsiaTheme="minorEastAsia" w:hAnsiTheme="minorHAnsi" w:cstheme="minorBidi"/>
                <w:noProof/>
                <w:kern w:val="2"/>
                <w:szCs w:val="24"/>
                <w14:ligatures w14:val="standardContextual"/>
              </w:rPr>
              <w:tab/>
            </w:r>
            <w:r w:rsidRPr="00073099">
              <w:rPr>
                <w:rStyle w:val="Hyperlink"/>
                <w:noProof/>
              </w:rPr>
              <w:t>Background of the Study</w:t>
            </w:r>
            <w:r w:rsidRPr="00073099">
              <w:rPr>
                <w:noProof/>
                <w:webHidden/>
              </w:rPr>
              <w:tab/>
            </w:r>
            <w:r w:rsidRPr="00073099">
              <w:rPr>
                <w:noProof/>
                <w:webHidden/>
              </w:rPr>
              <w:fldChar w:fldCharType="begin"/>
            </w:r>
            <w:r w:rsidRPr="00073099">
              <w:rPr>
                <w:noProof/>
                <w:webHidden/>
              </w:rPr>
              <w:instrText xml:space="preserve"> PAGEREF _Toc235770017 \h </w:instrText>
            </w:r>
            <w:r w:rsidRPr="00073099">
              <w:rPr>
                <w:noProof/>
                <w:webHidden/>
              </w:rPr>
            </w:r>
            <w:r w:rsidRPr="00073099">
              <w:rPr>
                <w:noProof/>
                <w:webHidden/>
              </w:rPr>
              <w:fldChar w:fldCharType="separate"/>
            </w:r>
            <w:r w:rsidRPr="00073099">
              <w:rPr>
                <w:noProof/>
                <w:webHidden/>
              </w:rPr>
              <w:t>1</w:t>
            </w:r>
            <w:r w:rsidRPr="00073099">
              <w:rPr>
                <w:noProof/>
                <w:webHidden/>
              </w:rPr>
              <w:fldChar w:fldCharType="end"/>
            </w:r>
          </w:hyperlink>
        </w:p>
        <w:p w14:paraId="77453E48" w14:textId="5D1216E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18" w:history="1">
            <w:r w:rsidRPr="00073099">
              <w:rPr>
                <w:rStyle w:val="Hyperlink"/>
                <w:noProof/>
              </w:rPr>
              <w:t>1.2</w:t>
            </w:r>
            <w:r w:rsidRPr="00073099">
              <w:rPr>
                <w:rFonts w:asciiTheme="minorHAnsi" w:eastAsiaTheme="minorEastAsia" w:hAnsiTheme="minorHAnsi" w:cstheme="minorBidi"/>
                <w:noProof/>
                <w:kern w:val="2"/>
                <w:szCs w:val="24"/>
                <w14:ligatures w14:val="standardContextual"/>
              </w:rPr>
              <w:tab/>
            </w:r>
            <w:r w:rsidRPr="00073099">
              <w:rPr>
                <w:rStyle w:val="Hyperlink"/>
                <w:noProof/>
              </w:rPr>
              <w:t>Statement of the Problem</w:t>
            </w:r>
            <w:r w:rsidRPr="00073099">
              <w:rPr>
                <w:noProof/>
                <w:webHidden/>
              </w:rPr>
              <w:tab/>
            </w:r>
            <w:r w:rsidRPr="00073099">
              <w:rPr>
                <w:noProof/>
                <w:webHidden/>
              </w:rPr>
              <w:fldChar w:fldCharType="begin"/>
            </w:r>
            <w:r w:rsidRPr="00073099">
              <w:rPr>
                <w:noProof/>
                <w:webHidden/>
              </w:rPr>
              <w:instrText xml:space="preserve"> PAGEREF _Toc235770018 \h </w:instrText>
            </w:r>
            <w:r w:rsidRPr="00073099">
              <w:rPr>
                <w:noProof/>
                <w:webHidden/>
              </w:rPr>
            </w:r>
            <w:r w:rsidRPr="00073099">
              <w:rPr>
                <w:noProof/>
                <w:webHidden/>
              </w:rPr>
              <w:fldChar w:fldCharType="separate"/>
            </w:r>
            <w:r w:rsidRPr="00073099">
              <w:rPr>
                <w:noProof/>
                <w:webHidden/>
              </w:rPr>
              <w:t>3</w:t>
            </w:r>
            <w:r w:rsidRPr="00073099">
              <w:rPr>
                <w:noProof/>
                <w:webHidden/>
              </w:rPr>
              <w:fldChar w:fldCharType="end"/>
            </w:r>
          </w:hyperlink>
        </w:p>
        <w:p w14:paraId="36735AC6" w14:textId="503B09A6"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19" w:history="1">
            <w:r w:rsidRPr="00073099">
              <w:rPr>
                <w:rStyle w:val="Hyperlink"/>
                <w:noProof/>
              </w:rPr>
              <w:t>1.3</w:t>
            </w:r>
            <w:r w:rsidRPr="00073099">
              <w:rPr>
                <w:rFonts w:asciiTheme="minorHAnsi" w:eastAsiaTheme="minorEastAsia" w:hAnsiTheme="minorHAnsi" w:cstheme="minorBidi"/>
                <w:noProof/>
                <w:kern w:val="2"/>
                <w:szCs w:val="24"/>
                <w14:ligatures w14:val="standardContextual"/>
              </w:rPr>
              <w:tab/>
            </w:r>
            <w:r w:rsidRPr="00073099">
              <w:rPr>
                <w:rStyle w:val="Hyperlink"/>
                <w:noProof/>
              </w:rPr>
              <w:t>Main Objective</w:t>
            </w:r>
            <w:r w:rsidRPr="00073099">
              <w:rPr>
                <w:noProof/>
                <w:webHidden/>
              </w:rPr>
              <w:tab/>
            </w:r>
            <w:r w:rsidRPr="00073099">
              <w:rPr>
                <w:noProof/>
                <w:webHidden/>
              </w:rPr>
              <w:fldChar w:fldCharType="begin"/>
            </w:r>
            <w:r w:rsidRPr="00073099">
              <w:rPr>
                <w:noProof/>
                <w:webHidden/>
              </w:rPr>
              <w:instrText xml:space="preserve"> PAGEREF _Toc235770019 \h </w:instrText>
            </w:r>
            <w:r w:rsidRPr="00073099">
              <w:rPr>
                <w:noProof/>
                <w:webHidden/>
              </w:rPr>
            </w:r>
            <w:r w:rsidRPr="00073099">
              <w:rPr>
                <w:noProof/>
                <w:webHidden/>
              </w:rPr>
              <w:fldChar w:fldCharType="separate"/>
            </w:r>
            <w:r w:rsidRPr="00073099">
              <w:rPr>
                <w:noProof/>
                <w:webHidden/>
              </w:rPr>
              <w:t>4</w:t>
            </w:r>
            <w:r w:rsidRPr="00073099">
              <w:rPr>
                <w:noProof/>
                <w:webHidden/>
              </w:rPr>
              <w:fldChar w:fldCharType="end"/>
            </w:r>
          </w:hyperlink>
        </w:p>
        <w:p w14:paraId="026E3945" w14:textId="5FFF9678"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20" w:history="1">
            <w:r w:rsidRPr="00073099">
              <w:rPr>
                <w:rStyle w:val="Hyperlink"/>
                <w:noProof/>
              </w:rPr>
              <w:t>1.3.1</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Specific Objectives</w:t>
            </w:r>
            <w:r w:rsidRPr="00073099">
              <w:rPr>
                <w:noProof/>
                <w:webHidden/>
              </w:rPr>
              <w:tab/>
            </w:r>
            <w:r w:rsidRPr="00073099">
              <w:rPr>
                <w:noProof/>
                <w:webHidden/>
              </w:rPr>
              <w:fldChar w:fldCharType="begin"/>
            </w:r>
            <w:r w:rsidRPr="00073099">
              <w:rPr>
                <w:noProof/>
                <w:webHidden/>
              </w:rPr>
              <w:instrText xml:space="preserve"> PAGEREF _Toc235770020 \h </w:instrText>
            </w:r>
            <w:r w:rsidRPr="00073099">
              <w:rPr>
                <w:noProof/>
                <w:webHidden/>
              </w:rPr>
            </w:r>
            <w:r w:rsidRPr="00073099">
              <w:rPr>
                <w:noProof/>
                <w:webHidden/>
              </w:rPr>
              <w:fldChar w:fldCharType="separate"/>
            </w:r>
            <w:r w:rsidRPr="00073099">
              <w:rPr>
                <w:noProof/>
                <w:webHidden/>
              </w:rPr>
              <w:t>4</w:t>
            </w:r>
            <w:r w:rsidRPr="00073099">
              <w:rPr>
                <w:noProof/>
                <w:webHidden/>
              </w:rPr>
              <w:fldChar w:fldCharType="end"/>
            </w:r>
          </w:hyperlink>
        </w:p>
        <w:p w14:paraId="5997CFA7" w14:textId="06A4009E"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21" w:history="1">
            <w:r w:rsidRPr="00073099">
              <w:rPr>
                <w:rStyle w:val="Hyperlink"/>
                <w:noProof/>
              </w:rPr>
              <w:t>1.3.2</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Research Questions</w:t>
            </w:r>
            <w:r w:rsidRPr="00073099">
              <w:rPr>
                <w:noProof/>
                <w:webHidden/>
              </w:rPr>
              <w:tab/>
            </w:r>
            <w:r w:rsidRPr="00073099">
              <w:rPr>
                <w:noProof/>
                <w:webHidden/>
              </w:rPr>
              <w:fldChar w:fldCharType="begin"/>
            </w:r>
            <w:r w:rsidRPr="00073099">
              <w:rPr>
                <w:noProof/>
                <w:webHidden/>
              </w:rPr>
              <w:instrText xml:space="preserve"> PAGEREF _Toc235770021 \h </w:instrText>
            </w:r>
            <w:r w:rsidRPr="00073099">
              <w:rPr>
                <w:noProof/>
                <w:webHidden/>
              </w:rPr>
            </w:r>
            <w:r w:rsidRPr="00073099">
              <w:rPr>
                <w:noProof/>
                <w:webHidden/>
              </w:rPr>
              <w:fldChar w:fldCharType="separate"/>
            </w:r>
            <w:r w:rsidRPr="00073099">
              <w:rPr>
                <w:noProof/>
                <w:webHidden/>
              </w:rPr>
              <w:t>4</w:t>
            </w:r>
            <w:r w:rsidRPr="00073099">
              <w:rPr>
                <w:noProof/>
                <w:webHidden/>
              </w:rPr>
              <w:fldChar w:fldCharType="end"/>
            </w:r>
          </w:hyperlink>
        </w:p>
        <w:p w14:paraId="30060D5E" w14:textId="28DC3DE0"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2" w:history="1">
            <w:r w:rsidRPr="00073099">
              <w:rPr>
                <w:rStyle w:val="Hyperlink"/>
                <w:noProof/>
              </w:rPr>
              <w:t>1.4</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Hypotheses</w:t>
            </w:r>
            <w:r w:rsidRPr="00073099">
              <w:rPr>
                <w:noProof/>
                <w:webHidden/>
              </w:rPr>
              <w:tab/>
            </w:r>
            <w:r w:rsidRPr="00073099">
              <w:rPr>
                <w:noProof/>
                <w:webHidden/>
              </w:rPr>
              <w:fldChar w:fldCharType="begin"/>
            </w:r>
            <w:r w:rsidRPr="00073099">
              <w:rPr>
                <w:noProof/>
                <w:webHidden/>
              </w:rPr>
              <w:instrText xml:space="preserve"> PAGEREF _Toc235770022 \h </w:instrText>
            </w:r>
            <w:r w:rsidRPr="00073099">
              <w:rPr>
                <w:noProof/>
                <w:webHidden/>
              </w:rPr>
            </w:r>
            <w:r w:rsidRPr="00073099">
              <w:rPr>
                <w:noProof/>
                <w:webHidden/>
              </w:rPr>
              <w:fldChar w:fldCharType="separate"/>
            </w:r>
            <w:r w:rsidRPr="00073099">
              <w:rPr>
                <w:noProof/>
                <w:webHidden/>
              </w:rPr>
              <w:t>5</w:t>
            </w:r>
            <w:r w:rsidRPr="00073099">
              <w:rPr>
                <w:noProof/>
                <w:webHidden/>
              </w:rPr>
              <w:fldChar w:fldCharType="end"/>
            </w:r>
          </w:hyperlink>
        </w:p>
        <w:p w14:paraId="733B9581" w14:textId="0E02A81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3" w:history="1">
            <w:r w:rsidRPr="00073099">
              <w:rPr>
                <w:rStyle w:val="Hyperlink"/>
                <w:noProof/>
              </w:rPr>
              <w:t>1.5</w:t>
            </w:r>
            <w:r w:rsidRPr="00073099">
              <w:rPr>
                <w:rFonts w:asciiTheme="minorHAnsi" w:eastAsiaTheme="minorEastAsia" w:hAnsiTheme="minorHAnsi" w:cstheme="minorBidi"/>
                <w:noProof/>
                <w:kern w:val="2"/>
                <w:szCs w:val="24"/>
                <w14:ligatures w14:val="standardContextual"/>
              </w:rPr>
              <w:tab/>
            </w:r>
            <w:r w:rsidRPr="00073099">
              <w:rPr>
                <w:rStyle w:val="Hyperlink"/>
                <w:noProof/>
              </w:rPr>
              <w:t>Significance of the Study</w:t>
            </w:r>
            <w:r w:rsidRPr="00073099">
              <w:rPr>
                <w:noProof/>
                <w:webHidden/>
              </w:rPr>
              <w:tab/>
            </w:r>
            <w:r w:rsidRPr="00073099">
              <w:rPr>
                <w:noProof/>
                <w:webHidden/>
              </w:rPr>
              <w:fldChar w:fldCharType="begin"/>
            </w:r>
            <w:r w:rsidRPr="00073099">
              <w:rPr>
                <w:noProof/>
                <w:webHidden/>
              </w:rPr>
              <w:instrText xml:space="preserve"> PAGEREF _Toc235770023 \h </w:instrText>
            </w:r>
            <w:r w:rsidRPr="00073099">
              <w:rPr>
                <w:noProof/>
                <w:webHidden/>
              </w:rPr>
            </w:r>
            <w:r w:rsidRPr="00073099">
              <w:rPr>
                <w:noProof/>
                <w:webHidden/>
              </w:rPr>
              <w:fldChar w:fldCharType="separate"/>
            </w:r>
            <w:r w:rsidRPr="00073099">
              <w:rPr>
                <w:noProof/>
                <w:webHidden/>
              </w:rPr>
              <w:t>5</w:t>
            </w:r>
            <w:r w:rsidRPr="00073099">
              <w:rPr>
                <w:noProof/>
                <w:webHidden/>
              </w:rPr>
              <w:fldChar w:fldCharType="end"/>
            </w:r>
          </w:hyperlink>
        </w:p>
        <w:p w14:paraId="4FE36535" w14:textId="236C98A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4" w:history="1">
            <w:r w:rsidRPr="00073099">
              <w:rPr>
                <w:rStyle w:val="Hyperlink"/>
                <w:noProof/>
              </w:rPr>
              <w:t>1.6</w:t>
            </w:r>
            <w:r w:rsidRPr="00073099">
              <w:rPr>
                <w:rFonts w:asciiTheme="minorHAnsi" w:eastAsiaTheme="minorEastAsia" w:hAnsiTheme="minorHAnsi" w:cstheme="minorBidi"/>
                <w:noProof/>
                <w:kern w:val="2"/>
                <w:szCs w:val="24"/>
                <w14:ligatures w14:val="standardContextual"/>
              </w:rPr>
              <w:tab/>
            </w:r>
            <w:r w:rsidRPr="00073099">
              <w:rPr>
                <w:rStyle w:val="Hyperlink"/>
                <w:noProof/>
              </w:rPr>
              <w:t>Scope and Limitations</w:t>
            </w:r>
            <w:r w:rsidRPr="00073099">
              <w:rPr>
                <w:noProof/>
                <w:webHidden/>
              </w:rPr>
              <w:tab/>
            </w:r>
            <w:r w:rsidRPr="00073099">
              <w:rPr>
                <w:noProof/>
                <w:webHidden/>
              </w:rPr>
              <w:fldChar w:fldCharType="begin"/>
            </w:r>
            <w:r w:rsidRPr="00073099">
              <w:rPr>
                <w:noProof/>
                <w:webHidden/>
              </w:rPr>
              <w:instrText xml:space="preserve"> PAGEREF _Toc235770024 \h </w:instrText>
            </w:r>
            <w:r w:rsidRPr="00073099">
              <w:rPr>
                <w:noProof/>
                <w:webHidden/>
              </w:rPr>
            </w:r>
            <w:r w:rsidRPr="00073099">
              <w:rPr>
                <w:noProof/>
                <w:webHidden/>
              </w:rPr>
              <w:fldChar w:fldCharType="separate"/>
            </w:r>
            <w:r w:rsidRPr="00073099">
              <w:rPr>
                <w:noProof/>
                <w:webHidden/>
              </w:rPr>
              <w:t>6</w:t>
            </w:r>
            <w:r w:rsidRPr="00073099">
              <w:rPr>
                <w:noProof/>
                <w:webHidden/>
              </w:rPr>
              <w:fldChar w:fldCharType="end"/>
            </w:r>
          </w:hyperlink>
        </w:p>
        <w:p w14:paraId="61AE7918" w14:textId="656844B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5" w:history="1">
            <w:r w:rsidRPr="00073099">
              <w:rPr>
                <w:rStyle w:val="Hyperlink"/>
                <w:noProof/>
              </w:rPr>
              <w:t>1.7</w:t>
            </w:r>
            <w:r w:rsidRPr="00073099">
              <w:rPr>
                <w:rFonts w:asciiTheme="minorHAnsi" w:eastAsiaTheme="minorEastAsia" w:hAnsiTheme="minorHAnsi" w:cstheme="minorBidi"/>
                <w:noProof/>
                <w:kern w:val="2"/>
                <w:szCs w:val="24"/>
                <w14:ligatures w14:val="standardContextual"/>
              </w:rPr>
              <w:tab/>
            </w:r>
            <w:r w:rsidRPr="00073099">
              <w:rPr>
                <w:rStyle w:val="Hyperlink"/>
                <w:noProof/>
              </w:rPr>
              <w:t>Definition of Key Terms</w:t>
            </w:r>
            <w:r w:rsidRPr="00073099">
              <w:rPr>
                <w:noProof/>
                <w:webHidden/>
              </w:rPr>
              <w:tab/>
            </w:r>
            <w:r w:rsidRPr="00073099">
              <w:rPr>
                <w:noProof/>
                <w:webHidden/>
              </w:rPr>
              <w:fldChar w:fldCharType="begin"/>
            </w:r>
            <w:r w:rsidRPr="00073099">
              <w:rPr>
                <w:noProof/>
                <w:webHidden/>
              </w:rPr>
              <w:instrText xml:space="preserve"> PAGEREF _Toc235770025 \h </w:instrText>
            </w:r>
            <w:r w:rsidRPr="00073099">
              <w:rPr>
                <w:noProof/>
                <w:webHidden/>
              </w:rPr>
            </w:r>
            <w:r w:rsidRPr="00073099">
              <w:rPr>
                <w:noProof/>
                <w:webHidden/>
              </w:rPr>
              <w:fldChar w:fldCharType="separate"/>
            </w:r>
            <w:r w:rsidRPr="00073099">
              <w:rPr>
                <w:noProof/>
                <w:webHidden/>
              </w:rPr>
              <w:t>6</w:t>
            </w:r>
            <w:r w:rsidRPr="00073099">
              <w:rPr>
                <w:noProof/>
                <w:webHidden/>
              </w:rPr>
              <w:fldChar w:fldCharType="end"/>
            </w:r>
          </w:hyperlink>
        </w:p>
        <w:p w14:paraId="7D687B8F" w14:textId="39A29511"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6" w:history="1">
            <w:r w:rsidRPr="00073099">
              <w:rPr>
                <w:rStyle w:val="Hyperlink"/>
                <w:noProof/>
              </w:rPr>
              <w:t>1.8</w:t>
            </w:r>
            <w:r w:rsidRPr="00073099">
              <w:rPr>
                <w:rFonts w:asciiTheme="minorHAnsi" w:eastAsiaTheme="minorEastAsia" w:hAnsiTheme="minorHAnsi" w:cstheme="minorBidi"/>
                <w:noProof/>
                <w:kern w:val="2"/>
                <w:szCs w:val="24"/>
                <w14:ligatures w14:val="standardContextual"/>
              </w:rPr>
              <w:tab/>
            </w:r>
            <w:r w:rsidRPr="00073099">
              <w:rPr>
                <w:rStyle w:val="Hyperlink"/>
                <w:noProof/>
              </w:rPr>
              <w:t>Organisation of the Proposal</w:t>
            </w:r>
            <w:r w:rsidRPr="00073099">
              <w:rPr>
                <w:noProof/>
                <w:webHidden/>
              </w:rPr>
              <w:tab/>
            </w:r>
            <w:r w:rsidRPr="00073099">
              <w:rPr>
                <w:noProof/>
                <w:webHidden/>
              </w:rPr>
              <w:fldChar w:fldCharType="begin"/>
            </w:r>
            <w:r w:rsidRPr="00073099">
              <w:rPr>
                <w:noProof/>
                <w:webHidden/>
              </w:rPr>
              <w:instrText xml:space="preserve"> PAGEREF _Toc235770026 \h </w:instrText>
            </w:r>
            <w:r w:rsidRPr="00073099">
              <w:rPr>
                <w:noProof/>
                <w:webHidden/>
              </w:rPr>
            </w:r>
            <w:r w:rsidRPr="00073099">
              <w:rPr>
                <w:noProof/>
                <w:webHidden/>
              </w:rPr>
              <w:fldChar w:fldCharType="separate"/>
            </w:r>
            <w:r w:rsidRPr="00073099">
              <w:rPr>
                <w:noProof/>
                <w:webHidden/>
              </w:rPr>
              <w:t>7</w:t>
            </w:r>
            <w:r w:rsidRPr="00073099">
              <w:rPr>
                <w:noProof/>
                <w:webHidden/>
              </w:rPr>
              <w:fldChar w:fldCharType="end"/>
            </w:r>
          </w:hyperlink>
        </w:p>
        <w:p w14:paraId="2C592818" w14:textId="2DA7E829"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27"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TWO: LITERATURE REVIEW</w:t>
            </w:r>
            <w:r w:rsidRPr="00073099">
              <w:rPr>
                <w:noProof/>
                <w:webHidden/>
              </w:rPr>
              <w:tab/>
            </w:r>
            <w:r w:rsidRPr="00073099">
              <w:rPr>
                <w:noProof/>
                <w:webHidden/>
              </w:rPr>
              <w:fldChar w:fldCharType="begin"/>
            </w:r>
            <w:r w:rsidRPr="00073099">
              <w:rPr>
                <w:noProof/>
                <w:webHidden/>
              </w:rPr>
              <w:instrText xml:space="preserve"> PAGEREF _Toc235770027 \h </w:instrText>
            </w:r>
            <w:r w:rsidRPr="00073099">
              <w:rPr>
                <w:noProof/>
                <w:webHidden/>
              </w:rPr>
            </w:r>
            <w:r w:rsidRPr="00073099">
              <w:rPr>
                <w:noProof/>
                <w:webHidden/>
              </w:rPr>
              <w:fldChar w:fldCharType="separate"/>
            </w:r>
            <w:r w:rsidRPr="00073099">
              <w:rPr>
                <w:noProof/>
                <w:webHidden/>
              </w:rPr>
              <w:t>8</w:t>
            </w:r>
            <w:r w:rsidRPr="00073099">
              <w:rPr>
                <w:noProof/>
                <w:webHidden/>
              </w:rPr>
              <w:fldChar w:fldCharType="end"/>
            </w:r>
          </w:hyperlink>
        </w:p>
        <w:p w14:paraId="7363E008" w14:textId="2659D494"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8" w:history="1">
            <w:r w:rsidRPr="00073099">
              <w:rPr>
                <w:rStyle w:val="Hyperlink"/>
                <w:noProof/>
              </w:rPr>
              <w:t>2.1</w:t>
            </w:r>
            <w:r w:rsidRPr="00073099">
              <w:rPr>
                <w:rFonts w:asciiTheme="minorHAnsi" w:eastAsiaTheme="minorEastAsia" w:hAnsiTheme="minorHAnsi" w:cstheme="minorBidi"/>
                <w:noProof/>
                <w:kern w:val="2"/>
                <w:szCs w:val="24"/>
                <w14:ligatures w14:val="standardContextual"/>
              </w:rPr>
              <w:tab/>
            </w:r>
            <w:r w:rsidRPr="00073099">
              <w:rPr>
                <w:rStyle w:val="Hyperlink"/>
                <w:noProof/>
              </w:rPr>
              <w:t>Introduction</w:t>
            </w:r>
            <w:r w:rsidRPr="00073099">
              <w:rPr>
                <w:noProof/>
                <w:webHidden/>
              </w:rPr>
              <w:tab/>
            </w:r>
            <w:r w:rsidRPr="00073099">
              <w:rPr>
                <w:noProof/>
                <w:webHidden/>
              </w:rPr>
              <w:fldChar w:fldCharType="begin"/>
            </w:r>
            <w:r w:rsidRPr="00073099">
              <w:rPr>
                <w:noProof/>
                <w:webHidden/>
              </w:rPr>
              <w:instrText xml:space="preserve"> PAGEREF _Toc235770028 \h </w:instrText>
            </w:r>
            <w:r w:rsidRPr="00073099">
              <w:rPr>
                <w:noProof/>
                <w:webHidden/>
              </w:rPr>
            </w:r>
            <w:r w:rsidRPr="00073099">
              <w:rPr>
                <w:noProof/>
                <w:webHidden/>
              </w:rPr>
              <w:fldChar w:fldCharType="separate"/>
            </w:r>
            <w:r w:rsidRPr="00073099">
              <w:rPr>
                <w:noProof/>
                <w:webHidden/>
              </w:rPr>
              <w:t>8</w:t>
            </w:r>
            <w:r w:rsidRPr="00073099">
              <w:rPr>
                <w:noProof/>
                <w:webHidden/>
              </w:rPr>
              <w:fldChar w:fldCharType="end"/>
            </w:r>
          </w:hyperlink>
        </w:p>
        <w:p w14:paraId="59967F67" w14:textId="42551D9B"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29" w:history="1">
            <w:r w:rsidRPr="00073099">
              <w:rPr>
                <w:rStyle w:val="Hyperlink"/>
                <w:noProof/>
              </w:rPr>
              <w:t>2.2</w:t>
            </w:r>
            <w:r w:rsidRPr="00073099">
              <w:rPr>
                <w:rFonts w:asciiTheme="minorHAnsi" w:eastAsiaTheme="minorEastAsia" w:hAnsiTheme="minorHAnsi" w:cstheme="minorBidi"/>
                <w:noProof/>
                <w:kern w:val="2"/>
                <w:szCs w:val="24"/>
                <w14:ligatures w14:val="standardContextual"/>
              </w:rPr>
              <w:tab/>
            </w:r>
            <w:r w:rsidRPr="00073099">
              <w:rPr>
                <w:rStyle w:val="Hyperlink"/>
                <w:noProof/>
              </w:rPr>
              <w:t>Social Protection as a Poverty-Alleviation Instrument</w:t>
            </w:r>
            <w:r w:rsidRPr="00073099">
              <w:rPr>
                <w:noProof/>
                <w:webHidden/>
              </w:rPr>
              <w:tab/>
            </w:r>
            <w:r w:rsidRPr="00073099">
              <w:rPr>
                <w:noProof/>
                <w:webHidden/>
              </w:rPr>
              <w:fldChar w:fldCharType="begin"/>
            </w:r>
            <w:r w:rsidRPr="00073099">
              <w:rPr>
                <w:noProof/>
                <w:webHidden/>
              </w:rPr>
              <w:instrText xml:space="preserve"> PAGEREF _Toc235770029 \h </w:instrText>
            </w:r>
            <w:r w:rsidRPr="00073099">
              <w:rPr>
                <w:noProof/>
                <w:webHidden/>
              </w:rPr>
            </w:r>
            <w:r w:rsidRPr="00073099">
              <w:rPr>
                <w:noProof/>
                <w:webHidden/>
              </w:rPr>
              <w:fldChar w:fldCharType="separate"/>
            </w:r>
            <w:r w:rsidRPr="00073099">
              <w:rPr>
                <w:noProof/>
                <w:webHidden/>
              </w:rPr>
              <w:t>8</w:t>
            </w:r>
            <w:r w:rsidRPr="00073099">
              <w:rPr>
                <w:noProof/>
                <w:webHidden/>
              </w:rPr>
              <w:fldChar w:fldCharType="end"/>
            </w:r>
          </w:hyperlink>
        </w:p>
        <w:p w14:paraId="7DA26CDA" w14:textId="5D43706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0" w:history="1">
            <w:r w:rsidRPr="00073099">
              <w:rPr>
                <w:rStyle w:val="Hyperlink"/>
                <w:noProof/>
              </w:rPr>
              <w:t>2.3</w:t>
            </w:r>
            <w:r w:rsidRPr="00073099">
              <w:rPr>
                <w:rFonts w:asciiTheme="minorHAnsi" w:eastAsiaTheme="minorEastAsia" w:hAnsiTheme="minorHAnsi" w:cstheme="minorBidi"/>
                <w:noProof/>
                <w:kern w:val="2"/>
                <w:szCs w:val="24"/>
                <w14:ligatures w14:val="standardContextual"/>
              </w:rPr>
              <w:tab/>
            </w:r>
            <w:r w:rsidRPr="00073099">
              <w:rPr>
                <w:rStyle w:val="Hyperlink"/>
                <w:noProof/>
              </w:rPr>
              <w:t>Timeliness, Predictability, and Programme Effectiveness</w:t>
            </w:r>
            <w:r w:rsidRPr="00073099">
              <w:rPr>
                <w:noProof/>
                <w:webHidden/>
              </w:rPr>
              <w:tab/>
            </w:r>
            <w:r w:rsidRPr="00073099">
              <w:rPr>
                <w:noProof/>
                <w:webHidden/>
              </w:rPr>
              <w:fldChar w:fldCharType="begin"/>
            </w:r>
            <w:r w:rsidRPr="00073099">
              <w:rPr>
                <w:noProof/>
                <w:webHidden/>
              </w:rPr>
              <w:instrText xml:space="preserve"> PAGEREF _Toc235770030 \h </w:instrText>
            </w:r>
            <w:r w:rsidRPr="00073099">
              <w:rPr>
                <w:noProof/>
                <w:webHidden/>
              </w:rPr>
            </w:r>
            <w:r w:rsidRPr="00073099">
              <w:rPr>
                <w:noProof/>
                <w:webHidden/>
              </w:rPr>
              <w:fldChar w:fldCharType="separate"/>
            </w:r>
            <w:r w:rsidRPr="00073099">
              <w:rPr>
                <w:noProof/>
                <w:webHidden/>
              </w:rPr>
              <w:t>9</w:t>
            </w:r>
            <w:r w:rsidRPr="00073099">
              <w:rPr>
                <w:noProof/>
                <w:webHidden/>
              </w:rPr>
              <w:fldChar w:fldCharType="end"/>
            </w:r>
          </w:hyperlink>
        </w:p>
        <w:p w14:paraId="5B36F09D" w14:textId="6239E4F9"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1" w:history="1">
            <w:r w:rsidRPr="00073099">
              <w:rPr>
                <w:rStyle w:val="Hyperlink"/>
                <w:noProof/>
              </w:rPr>
              <w:t>2.4</w:t>
            </w:r>
            <w:r w:rsidRPr="00073099">
              <w:rPr>
                <w:rFonts w:asciiTheme="minorHAnsi" w:eastAsiaTheme="minorEastAsia" w:hAnsiTheme="minorHAnsi" w:cstheme="minorBidi"/>
                <w:noProof/>
                <w:kern w:val="2"/>
                <w:szCs w:val="24"/>
                <w14:ligatures w14:val="standardContextual"/>
              </w:rPr>
              <w:tab/>
            </w:r>
            <w:r w:rsidRPr="00073099">
              <w:rPr>
                <w:rStyle w:val="Hyperlink"/>
                <w:noProof/>
              </w:rPr>
              <w:t>Causes and Consequences of Disbursement Delays</w:t>
            </w:r>
            <w:r w:rsidRPr="00073099">
              <w:rPr>
                <w:noProof/>
                <w:webHidden/>
              </w:rPr>
              <w:tab/>
            </w:r>
            <w:r w:rsidRPr="00073099">
              <w:rPr>
                <w:noProof/>
                <w:webHidden/>
              </w:rPr>
              <w:fldChar w:fldCharType="begin"/>
            </w:r>
            <w:r w:rsidRPr="00073099">
              <w:rPr>
                <w:noProof/>
                <w:webHidden/>
              </w:rPr>
              <w:instrText xml:space="preserve"> PAGEREF _Toc235770031 \h </w:instrText>
            </w:r>
            <w:r w:rsidRPr="00073099">
              <w:rPr>
                <w:noProof/>
                <w:webHidden/>
              </w:rPr>
            </w:r>
            <w:r w:rsidRPr="00073099">
              <w:rPr>
                <w:noProof/>
                <w:webHidden/>
              </w:rPr>
              <w:fldChar w:fldCharType="separate"/>
            </w:r>
            <w:r w:rsidRPr="00073099">
              <w:rPr>
                <w:noProof/>
                <w:webHidden/>
              </w:rPr>
              <w:t>10</w:t>
            </w:r>
            <w:r w:rsidRPr="00073099">
              <w:rPr>
                <w:noProof/>
                <w:webHidden/>
              </w:rPr>
              <w:fldChar w:fldCharType="end"/>
            </w:r>
          </w:hyperlink>
        </w:p>
        <w:p w14:paraId="65B995F8" w14:textId="683B70EF"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2" w:history="1">
            <w:r w:rsidRPr="00073099">
              <w:rPr>
                <w:rStyle w:val="Hyperlink"/>
                <w:noProof/>
              </w:rPr>
              <w:t>2.5</w:t>
            </w:r>
            <w:r w:rsidRPr="00073099">
              <w:rPr>
                <w:rFonts w:asciiTheme="minorHAnsi" w:eastAsiaTheme="minorEastAsia" w:hAnsiTheme="minorHAnsi" w:cstheme="minorBidi"/>
                <w:noProof/>
                <w:kern w:val="2"/>
                <w:szCs w:val="24"/>
                <w14:ligatures w14:val="standardContextual"/>
              </w:rPr>
              <w:tab/>
            </w:r>
            <w:r w:rsidRPr="00073099">
              <w:rPr>
                <w:rStyle w:val="Hyperlink"/>
                <w:noProof/>
              </w:rPr>
              <w:t>Social Protection and Livelihoods in Malawi</w:t>
            </w:r>
            <w:r w:rsidRPr="00073099">
              <w:rPr>
                <w:noProof/>
                <w:webHidden/>
              </w:rPr>
              <w:tab/>
            </w:r>
            <w:r w:rsidRPr="00073099">
              <w:rPr>
                <w:noProof/>
                <w:webHidden/>
              </w:rPr>
              <w:fldChar w:fldCharType="begin"/>
            </w:r>
            <w:r w:rsidRPr="00073099">
              <w:rPr>
                <w:noProof/>
                <w:webHidden/>
              </w:rPr>
              <w:instrText xml:space="preserve"> PAGEREF _Toc235770032 \h </w:instrText>
            </w:r>
            <w:r w:rsidRPr="00073099">
              <w:rPr>
                <w:noProof/>
                <w:webHidden/>
              </w:rPr>
            </w:r>
            <w:r w:rsidRPr="00073099">
              <w:rPr>
                <w:noProof/>
                <w:webHidden/>
              </w:rPr>
              <w:fldChar w:fldCharType="separate"/>
            </w:r>
            <w:r w:rsidRPr="00073099">
              <w:rPr>
                <w:noProof/>
                <w:webHidden/>
              </w:rPr>
              <w:t>11</w:t>
            </w:r>
            <w:r w:rsidRPr="00073099">
              <w:rPr>
                <w:noProof/>
                <w:webHidden/>
              </w:rPr>
              <w:fldChar w:fldCharType="end"/>
            </w:r>
          </w:hyperlink>
        </w:p>
        <w:p w14:paraId="1BBB2A41" w14:textId="7FAFA34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3" w:history="1">
            <w:r w:rsidRPr="00073099">
              <w:rPr>
                <w:rStyle w:val="Hyperlink"/>
                <w:noProof/>
              </w:rPr>
              <w:t>2.6</w:t>
            </w:r>
            <w:r w:rsidRPr="00073099">
              <w:rPr>
                <w:rFonts w:asciiTheme="minorHAnsi" w:eastAsiaTheme="minorEastAsia" w:hAnsiTheme="minorHAnsi" w:cstheme="minorBidi"/>
                <w:noProof/>
                <w:kern w:val="2"/>
                <w:szCs w:val="24"/>
                <w14:ligatures w14:val="standardContextual"/>
              </w:rPr>
              <w:tab/>
            </w:r>
            <w:r w:rsidRPr="00073099">
              <w:rPr>
                <w:rStyle w:val="Hyperlink"/>
                <w:noProof/>
              </w:rPr>
              <w:t>The Social Support for Resilient Livelihoods Programme in Its Institutional and Delivery Context</w:t>
            </w:r>
            <w:r w:rsidRPr="00073099">
              <w:rPr>
                <w:noProof/>
                <w:webHidden/>
              </w:rPr>
              <w:tab/>
            </w:r>
            <w:r w:rsidRPr="00073099">
              <w:rPr>
                <w:noProof/>
                <w:webHidden/>
              </w:rPr>
              <w:fldChar w:fldCharType="begin"/>
            </w:r>
            <w:r w:rsidRPr="00073099">
              <w:rPr>
                <w:noProof/>
                <w:webHidden/>
              </w:rPr>
              <w:instrText xml:space="preserve"> PAGEREF _Toc235770033 \h </w:instrText>
            </w:r>
            <w:r w:rsidRPr="00073099">
              <w:rPr>
                <w:noProof/>
                <w:webHidden/>
              </w:rPr>
            </w:r>
            <w:r w:rsidRPr="00073099">
              <w:rPr>
                <w:noProof/>
                <w:webHidden/>
              </w:rPr>
              <w:fldChar w:fldCharType="separate"/>
            </w:r>
            <w:r w:rsidRPr="00073099">
              <w:rPr>
                <w:noProof/>
                <w:webHidden/>
              </w:rPr>
              <w:t>12</w:t>
            </w:r>
            <w:r w:rsidRPr="00073099">
              <w:rPr>
                <w:noProof/>
                <w:webHidden/>
              </w:rPr>
              <w:fldChar w:fldCharType="end"/>
            </w:r>
          </w:hyperlink>
        </w:p>
        <w:p w14:paraId="7650CD50" w14:textId="226119F5"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4" w:history="1">
            <w:r w:rsidRPr="00073099">
              <w:rPr>
                <w:rStyle w:val="Hyperlink"/>
                <w:noProof/>
              </w:rPr>
              <w:t>2.7</w:t>
            </w:r>
            <w:r w:rsidRPr="00073099">
              <w:rPr>
                <w:rFonts w:asciiTheme="minorHAnsi" w:eastAsiaTheme="minorEastAsia" w:hAnsiTheme="minorHAnsi" w:cstheme="minorBidi"/>
                <w:noProof/>
                <w:kern w:val="2"/>
                <w:szCs w:val="24"/>
                <w14:ligatures w14:val="standardContextual"/>
              </w:rPr>
              <w:tab/>
            </w:r>
            <w:r w:rsidRPr="00073099">
              <w:rPr>
                <w:rStyle w:val="Hyperlink"/>
                <w:noProof/>
              </w:rPr>
              <w:t>Public Financial Management and Social Protection Delivery</w:t>
            </w:r>
            <w:r w:rsidRPr="00073099">
              <w:rPr>
                <w:noProof/>
                <w:webHidden/>
              </w:rPr>
              <w:tab/>
            </w:r>
            <w:r w:rsidRPr="00073099">
              <w:rPr>
                <w:noProof/>
                <w:webHidden/>
              </w:rPr>
              <w:fldChar w:fldCharType="begin"/>
            </w:r>
            <w:r w:rsidRPr="00073099">
              <w:rPr>
                <w:noProof/>
                <w:webHidden/>
              </w:rPr>
              <w:instrText xml:space="preserve"> PAGEREF _Toc235770034 \h </w:instrText>
            </w:r>
            <w:r w:rsidRPr="00073099">
              <w:rPr>
                <w:noProof/>
                <w:webHidden/>
              </w:rPr>
            </w:r>
            <w:r w:rsidRPr="00073099">
              <w:rPr>
                <w:noProof/>
                <w:webHidden/>
              </w:rPr>
              <w:fldChar w:fldCharType="separate"/>
            </w:r>
            <w:r w:rsidRPr="00073099">
              <w:rPr>
                <w:noProof/>
                <w:webHidden/>
              </w:rPr>
              <w:t>13</w:t>
            </w:r>
            <w:r w:rsidRPr="00073099">
              <w:rPr>
                <w:noProof/>
                <w:webHidden/>
              </w:rPr>
              <w:fldChar w:fldCharType="end"/>
            </w:r>
          </w:hyperlink>
        </w:p>
        <w:p w14:paraId="14E15DC4" w14:textId="280FF162"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5" w:history="1">
            <w:r w:rsidRPr="00073099">
              <w:rPr>
                <w:rStyle w:val="Hyperlink"/>
                <w:noProof/>
              </w:rPr>
              <w:t>2.8</w:t>
            </w:r>
            <w:r w:rsidRPr="00073099">
              <w:rPr>
                <w:rFonts w:asciiTheme="minorHAnsi" w:eastAsiaTheme="minorEastAsia" w:hAnsiTheme="minorHAnsi" w:cstheme="minorBidi"/>
                <w:noProof/>
                <w:kern w:val="2"/>
                <w:szCs w:val="24"/>
                <w14:ligatures w14:val="standardContextual"/>
              </w:rPr>
              <w:tab/>
            </w:r>
            <w:r w:rsidRPr="00073099">
              <w:rPr>
                <w:rStyle w:val="Hyperlink"/>
                <w:noProof/>
              </w:rPr>
              <w:t>Analytical Frameworks: Sustainable Livelihoods and Institutional Theory</w:t>
            </w:r>
            <w:r w:rsidRPr="00073099">
              <w:rPr>
                <w:noProof/>
                <w:webHidden/>
              </w:rPr>
              <w:tab/>
            </w:r>
            <w:r w:rsidRPr="00073099">
              <w:rPr>
                <w:noProof/>
                <w:webHidden/>
              </w:rPr>
              <w:fldChar w:fldCharType="begin"/>
            </w:r>
            <w:r w:rsidRPr="00073099">
              <w:rPr>
                <w:noProof/>
                <w:webHidden/>
              </w:rPr>
              <w:instrText xml:space="preserve"> PAGEREF _Toc235770035 \h </w:instrText>
            </w:r>
            <w:r w:rsidRPr="00073099">
              <w:rPr>
                <w:noProof/>
                <w:webHidden/>
              </w:rPr>
            </w:r>
            <w:r w:rsidRPr="00073099">
              <w:rPr>
                <w:noProof/>
                <w:webHidden/>
              </w:rPr>
              <w:fldChar w:fldCharType="separate"/>
            </w:r>
            <w:r w:rsidRPr="00073099">
              <w:rPr>
                <w:noProof/>
                <w:webHidden/>
              </w:rPr>
              <w:t>14</w:t>
            </w:r>
            <w:r w:rsidRPr="00073099">
              <w:rPr>
                <w:noProof/>
                <w:webHidden/>
              </w:rPr>
              <w:fldChar w:fldCharType="end"/>
            </w:r>
          </w:hyperlink>
        </w:p>
        <w:p w14:paraId="24D6EAAB" w14:textId="0D797432"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36" w:history="1">
            <w:r w:rsidRPr="00073099">
              <w:rPr>
                <w:rStyle w:val="Hyperlink"/>
                <w:noProof/>
              </w:rPr>
              <w:t>2.8.1</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Sustainable Livelihoods Framework</w:t>
            </w:r>
            <w:r w:rsidRPr="00073099">
              <w:rPr>
                <w:noProof/>
                <w:webHidden/>
              </w:rPr>
              <w:tab/>
            </w:r>
            <w:r w:rsidRPr="00073099">
              <w:rPr>
                <w:noProof/>
                <w:webHidden/>
              </w:rPr>
              <w:fldChar w:fldCharType="begin"/>
            </w:r>
            <w:r w:rsidRPr="00073099">
              <w:rPr>
                <w:noProof/>
                <w:webHidden/>
              </w:rPr>
              <w:instrText xml:space="preserve"> PAGEREF _Toc235770036 \h </w:instrText>
            </w:r>
            <w:r w:rsidRPr="00073099">
              <w:rPr>
                <w:noProof/>
                <w:webHidden/>
              </w:rPr>
            </w:r>
            <w:r w:rsidRPr="00073099">
              <w:rPr>
                <w:noProof/>
                <w:webHidden/>
              </w:rPr>
              <w:fldChar w:fldCharType="separate"/>
            </w:r>
            <w:r w:rsidRPr="00073099">
              <w:rPr>
                <w:noProof/>
                <w:webHidden/>
              </w:rPr>
              <w:t>14</w:t>
            </w:r>
            <w:r w:rsidRPr="00073099">
              <w:rPr>
                <w:noProof/>
                <w:webHidden/>
              </w:rPr>
              <w:fldChar w:fldCharType="end"/>
            </w:r>
          </w:hyperlink>
        </w:p>
        <w:p w14:paraId="63F55A04" w14:textId="39AA9E4E" w:rsidR="002A0BF6" w:rsidRPr="00073099" w:rsidRDefault="002A0BF6">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35770037" w:history="1">
            <w:r w:rsidRPr="00073099">
              <w:rPr>
                <w:rStyle w:val="Hyperlink"/>
                <w:noProof/>
              </w:rPr>
              <w:t>2.8.2</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Institutional Theory</w:t>
            </w:r>
            <w:r w:rsidRPr="00073099">
              <w:rPr>
                <w:noProof/>
                <w:webHidden/>
              </w:rPr>
              <w:tab/>
            </w:r>
            <w:r w:rsidRPr="00073099">
              <w:rPr>
                <w:noProof/>
                <w:webHidden/>
              </w:rPr>
              <w:fldChar w:fldCharType="begin"/>
            </w:r>
            <w:r w:rsidRPr="00073099">
              <w:rPr>
                <w:noProof/>
                <w:webHidden/>
              </w:rPr>
              <w:instrText xml:space="preserve"> PAGEREF _Toc235770037 \h </w:instrText>
            </w:r>
            <w:r w:rsidRPr="00073099">
              <w:rPr>
                <w:noProof/>
                <w:webHidden/>
              </w:rPr>
            </w:r>
            <w:r w:rsidRPr="00073099">
              <w:rPr>
                <w:noProof/>
                <w:webHidden/>
              </w:rPr>
              <w:fldChar w:fldCharType="separate"/>
            </w:r>
            <w:r w:rsidRPr="00073099">
              <w:rPr>
                <w:noProof/>
                <w:webHidden/>
              </w:rPr>
              <w:t>15</w:t>
            </w:r>
            <w:r w:rsidRPr="00073099">
              <w:rPr>
                <w:noProof/>
                <w:webHidden/>
              </w:rPr>
              <w:fldChar w:fldCharType="end"/>
            </w:r>
          </w:hyperlink>
        </w:p>
        <w:p w14:paraId="568B389F" w14:textId="36E7C21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8" w:history="1">
            <w:r w:rsidRPr="00073099">
              <w:rPr>
                <w:rStyle w:val="Hyperlink"/>
                <w:noProof/>
              </w:rPr>
              <w:t>2.9</w:t>
            </w:r>
            <w:r w:rsidRPr="00073099">
              <w:rPr>
                <w:rFonts w:asciiTheme="minorHAnsi" w:eastAsiaTheme="minorEastAsia" w:hAnsiTheme="minorHAnsi" w:cstheme="minorBidi"/>
                <w:noProof/>
                <w:kern w:val="2"/>
                <w:szCs w:val="24"/>
                <w14:ligatures w14:val="standardContextual"/>
              </w:rPr>
              <w:tab/>
            </w:r>
            <w:r w:rsidRPr="00073099">
              <w:rPr>
                <w:rStyle w:val="Hyperlink"/>
                <w:noProof/>
              </w:rPr>
              <w:t>Conceptual Framework</w:t>
            </w:r>
            <w:r w:rsidRPr="00073099">
              <w:rPr>
                <w:noProof/>
                <w:webHidden/>
              </w:rPr>
              <w:tab/>
            </w:r>
            <w:r w:rsidRPr="00073099">
              <w:rPr>
                <w:noProof/>
                <w:webHidden/>
              </w:rPr>
              <w:fldChar w:fldCharType="begin"/>
            </w:r>
            <w:r w:rsidRPr="00073099">
              <w:rPr>
                <w:noProof/>
                <w:webHidden/>
              </w:rPr>
              <w:instrText xml:space="preserve"> PAGEREF _Toc235770038 \h </w:instrText>
            </w:r>
            <w:r w:rsidRPr="00073099">
              <w:rPr>
                <w:noProof/>
                <w:webHidden/>
              </w:rPr>
            </w:r>
            <w:r w:rsidRPr="00073099">
              <w:rPr>
                <w:noProof/>
                <w:webHidden/>
              </w:rPr>
              <w:fldChar w:fldCharType="separate"/>
            </w:r>
            <w:r w:rsidRPr="00073099">
              <w:rPr>
                <w:noProof/>
                <w:webHidden/>
              </w:rPr>
              <w:t>16</w:t>
            </w:r>
            <w:r w:rsidRPr="00073099">
              <w:rPr>
                <w:noProof/>
                <w:webHidden/>
              </w:rPr>
              <w:fldChar w:fldCharType="end"/>
            </w:r>
          </w:hyperlink>
        </w:p>
        <w:p w14:paraId="36081E8E" w14:textId="4DCA113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39" w:history="1">
            <w:r w:rsidRPr="00073099">
              <w:rPr>
                <w:rStyle w:val="Hyperlink"/>
                <w:noProof/>
              </w:rPr>
              <w:t>2.10</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Gap and Positioning of the Study</w:t>
            </w:r>
            <w:r w:rsidRPr="00073099">
              <w:rPr>
                <w:noProof/>
                <w:webHidden/>
              </w:rPr>
              <w:tab/>
            </w:r>
            <w:r w:rsidRPr="00073099">
              <w:rPr>
                <w:noProof/>
                <w:webHidden/>
              </w:rPr>
              <w:fldChar w:fldCharType="begin"/>
            </w:r>
            <w:r w:rsidRPr="00073099">
              <w:rPr>
                <w:noProof/>
                <w:webHidden/>
              </w:rPr>
              <w:instrText xml:space="preserve"> PAGEREF _Toc235770039 \h </w:instrText>
            </w:r>
            <w:r w:rsidRPr="00073099">
              <w:rPr>
                <w:noProof/>
                <w:webHidden/>
              </w:rPr>
            </w:r>
            <w:r w:rsidRPr="00073099">
              <w:rPr>
                <w:noProof/>
                <w:webHidden/>
              </w:rPr>
              <w:fldChar w:fldCharType="separate"/>
            </w:r>
            <w:r w:rsidRPr="00073099">
              <w:rPr>
                <w:noProof/>
                <w:webHidden/>
              </w:rPr>
              <w:t>18</w:t>
            </w:r>
            <w:r w:rsidRPr="00073099">
              <w:rPr>
                <w:noProof/>
                <w:webHidden/>
              </w:rPr>
              <w:fldChar w:fldCharType="end"/>
            </w:r>
          </w:hyperlink>
        </w:p>
        <w:p w14:paraId="7088EB8D" w14:textId="21C82C2A"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40"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THREE: RESEARCH METHODOLOGY</w:t>
            </w:r>
            <w:r w:rsidRPr="00073099">
              <w:rPr>
                <w:noProof/>
                <w:webHidden/>
              </w:rPr>
              <w:tab/>
            </w:r>
            <w:r w:rsidRPr="00073099">
              <w:rPr>
                <w:noProof/>
                <w:webHidden/>
              </w:rPr>
              <w:fldChar w:fldCharType="begin"/>
            </w:r>
            <w:r w:rsidRPr="00073099">
              <w:rPr>
                <w:noProof/>
                <w:webHidden/>
              </w:rPr>
              <w:instrText xml:space="preserve"> PAGEREF _Toc235770040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4FC16261" w14:textId="67B9F553"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1" w:history="1">
            <w:r w:rsidRPr="00073099">
              <w:rPr>
                <w:rStyle w:val="Hyperlink"/>
                <w:noProof/>
              </w:rPr>
              <w:t>3.1</w:t>
            </w:r>
            <w:r w:rsidRPr="00073099">
              <w:rPr>
                <w:rFonts w:asciiTheme="minorHAnsi" w:eastAsiaTheme="minorEastAsia" w:hAnsiTheme="minorHAnsi" w:cstheme="minorBidi"/>
                <w:noProof/>
                <w:kern w:val="2"/>
                <w:szCs w:val="24"/>
                <w14:ligatures w14:val="standardContextual"/>
              </w:rPr>
              <w:tab/>
            </w:r>
            <w:r w:rsidRPr="00073099">
              <w:rPr>
                <w:rStyle w:val="Hyperlink"/>
                <w:noProof/>
              </w:rPr>
              <w:t>Introduction</w:t>
            </w:r>
            <w:r w:rsidRPr="00073099">
              <w:rPr>
                <w:noProof/>
                <w:webHidden/>
              </w:rPr>
              <w:tab/>
            </w:r>
            <w:r w:rsidRPr="00073099">
              <w:rPr>
                <w:noProof/>
                <w:webHidden/>
              </w:rPr>
              <w:fldChar w:fldCharType="begin"/>
            </w:r>
            <w:r w:rsidRPr="00073099">
              <w:rPr>
                <w:noProof/>
                <w:webHidden/>
              </w:rPr>
              <w:instrText xml:space="preserve"> PAGEREF _Toc235770041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48E7FB47" w14:textId="3F0B8B0B"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2" w:history="1">
            <w:r w:rsidRPr="00073099">
              <w:rPr>
                <w:rStyle w:val="Hyperlink"/>
                <w:noProof/>
              </w:rPr>
              <w:t>3.2</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Design</w:t>
            </w:r>
            <w:r w:rsidRPr="00073099">
              <w:rPr>
                <w:noProof/>
                <w:webHidden/>
              </w:rPr>
              <w:tab/>
            </w:r>
            <w:r w:rsidRPr="00073099">
              <w:rPr>
                <w:noProof/>
                <w:webHidden/>
              </w:rPr>
              <w:fldChar w:fldCharType="begin"/>
            </w:r>
            <w:r w:rsidRPr="00073099">
              <w:rPr>
                <w:noProof/>
                <w:webHidden/>
              </w:rPr>
              <w:instrText xml:space="preserve"> PAGEREF _Toc235770042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069FBD0C" w14:textId="4F61FBC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3" w:history="1">
            <w:r w:rsidRPr="00073099">
              <w:rPr>
                <w:rStyle w:val="Hyperlink"/>
                <w:noProof/>
              </w:rPr>
              <w:t>3.3</w:t>
            </w:r>
            <w:r w:rsidRPr="00073099">
              <w:rPr>
                <w:rFonts w:asciiTheme="minorHAnsi" w:eastAsiaTheme="minorEastAsia" w:hAnsiTheme="minorHAnsi" w:cstheme="minorBidi"/>
                <w:noProof/>
                <w:kern w:val="2"/>
                <w:szCs w:val="24"/>
                <w14:ligatures w14:val="standardContextual"/>
              </w:rPr>
              <w:tab/>
            </w:r>
            <w:r w:rsidRPr="00073099">
              <w:rPr>
                <w:rStyle w:val="Hyperlink"/>
                <w:noProof/>
              </w:rPr>
              <w:t>Study Area</w:t>
            </w:r>
            <w:r w:rsidRPr="00073099">
              <w:rPr>
                <w:noProof/>
                <w:webHidden/>
              </w:rPr>
              <w:tab/>
            </w:r>
            <w:r w:rsidRPr="00073099">
              <w:rPr>
                <w:noProof/>
                <w:webHidden/>
              </w:rPr>
              <w:fldChar w:fldCharType="begin"/>
            </w:r>
            <w:r w:rsidRPr="00073099">
              <w:rPr>
                <w:noProof/>
                <w:webHidden/>
              </w:rPr>
              <w:instrText xml:space="preserve"> PAGEREF _Toc235770043 \h </w:instrText>
            </w:r>
            <w:r w:rsidRPr="00073099">
              <w:rPr>
                <w:noProof/>
                <w:webHidden/>
              </w:rPr>
            </w:r>
            <w:r w:rsidRPr="00073099">
              <w:rPr>
                <w:noProof/>
                <w:webHidden/>
              </w:rPr>
              <w:fldChar w:fldCharType="separate"/>
            </w:r>
            <w:r w:rsidRPr="00073099">
              <w:rPr>
                <w:noProof/>
                <w:webHidden/>
              </w:rPr>
              <w:t>20</w:t>
            </w:r>
            <w:r w:rsidRPr="00073099">
              <w:rPr>
                <w:noProof/>
                <w:webHidden/>
              </w:rPr>
              <w:fldChar w:fldCharType="end"/>
            </w:r>
          </w:hyperlink>
        </w:p>
        <w:p w14:paraId="39241834" w14:textId="3FBBE8F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4" w:history="1">
            <w:r w:rsidRPr="00073099">
              <w:rPr>
                <w:rStyle w:val="Hyperlink"/>
                <w:noProof/>
              </w:rPr>
              <w:t>3.4</w:t>
            </w:r>
            <w:r w:rsidRPr="00073099">
              <w:rPr>
                <w:rFonts w:asciiTheme="minorHAnsi" w:eastAsiaTheme="minorEastAsia" w:hAnsiTheme="minorHAnsi" w:cstheme="minorBidi"/>
                <w:noProof/>
                <w:kern w:val="2"/>
                <w:szCs w:val="24"/>
                <w14:ligatures w14:val="standardContextual"/>
              </w:rPr>
              <w:tab/>
            </w:r>
            <w:r w:rsidRPr="00073099">
              <w:rPr>
                <w:rStyle w:val="Hyperlink"/>
                <w:noProof/>
              </w:rPr>
              <w:t>Study Participants</w:t>
            </w:r>
            <w:r w:rsidRPr="00073099">
              <w:rPr>
                <w:noProof/>
                <w:webHidden/>
              </w:rPr>
              <w:tab/>
            </w:r>
            <w:r w:rsidRPr="00073099">
              <w:rPr>
                <w:noProof/>
                <w:webHidden/>
              </w:rPr>
              <w:fldChar w:fldCharType="begin"/>
            </w:r>
            <w:r w:rsidRPr="00073099">
              <w:rPr>
                <w:noProof/>
                <w:webHidden/>
              </w:rPr>
              <w:instrText xml:space="preserve"> PAGEREF _Toc235770044 \h </w:instrText>
            </w:r>
            <w:r w:rsidRPr="00073099">
              <w:rPr>
                <w:noProof/>
                <w:webHidden/>
              </w:rPr>
            </w:r>
            <w:r w:rsidRPr="00073099">
              <w:rPr>
                <w:noProof/>
                <w:webHidden/>
              </w:rPr>
              <w:fldChar w:fldCharType="separate"/>
            </w:r>
            <w:r w:rsidRPr="00073099">
              <w:rPr>
                <w:noProof/>
                <w:webHidden/>
              </w:rPr>
              <w:t>21</w:t>
            </w:r>
            <w:r w:rsidRPr="00073099">
              <w:rPr>
                <w:noProof/>
                <w:webHidden/>
              </w:rPr>
              <w:fldChar w:fldCharType="end"/>
            </w:r>
          </w:hyperlink>
        </w:p>
        <w:p w14:paraId="38C14820" w14:textId="607AAC26"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5" w:history="1">
            <w:r w:rsidRPr="00073099">
              <w:rPr>
                <w:rStyle w:val="Hyperlink"/>
                <w:noProof/>
              </w:rPr>
              <w:t>3.5</w:t>
            </w:r>
            <w:r w:rsidRPr="00073099">
              <w:rPr>
                <w:rFonts w:asciiTheme="minorHAnsi" w:eastAsiaTheme="minorEastAsia" w:hAnsiTheme="minorHAnsi" w:cstheme="minorBidi"/>
                <w:noProof/>
                <w:kern w:val="2"/>
                <w:szCs w:val="24"/>
                <w14:ligatures w14:val="standardContextual"/>
              </w:rPr>
              <w:tab/>
            </w:r>
            <w:r w:rsidRPr="00073099">
              <w:rPr>
                <w:rStyle w:val="Hyperlink"/>
                <w:noProof/>
              </w:rPr>
              <w:t>Study Period</w:t>
            </w:r>
            <w:r w:rsidRPr="00073099">
              <w:rPr>
                <w:noProof/>
                <w:webHidden/>
              </w:rPr>
              <w:tab/>
            </w:r>
            <w:r w:rsidRPr="00073099">
              <w:rPr>
                <w:noProof/>
                <w:webHidden/>
              </w:rPr>
              <w:fldChar w:fldCharType="begin"/>
            </w:r>
            <w:r w:rsidRPr="00073099">
              <w:rPr>
                <w:noProof/>
                <w:webHidden/>
              </w:rPr>
              <w:instrText xml:space="preserve"> PAGEREF _Toc235770045 \h </w:instrText>
            </w:r>
            <w:r w:rsidRPr="00073099">
              <w:rPr>
                <w:noProof/>
                <w:webHidden/>
              </w:rPr>
            </w:r>
            <w:r w:rsidRPr="00073099">
              <w:rPr>
                <w:noProof/>
                <w:webHidden/>
              </w:rPr>
              <w:fldChar w:fldCharType="separate"/>
            </w:r>
            <w:r w:rsidRPr="00073099">
              <w:rPr>
                <w:noProof/>
                <w:webHidden/>
              </w:rPr>
              <w:t>21</w:t>
            </w:r>
            <w:r w:rsidRPr="00073099">
              <w:rPr>
                <w:noProof/>
                <w:webHidden/>
              </w:rPr>
              <w:fldChar w:fldCharType="end"/>
            </w:r>
          </w:hyperlink>
        </w:p>
        <w:p w14:paraId="69F8C72B" w14:textId="5704D449"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6" w:history="1">
            <w:r w:rsidRPr="00073099">
              <w:rPr>
                <w:rStyle w:val="Hyperlink"/>
                <w:noProof/>
              </w:rPr>
              <w:t>3.6</w:t>
            </w:r>
            <w:r w:rsidRPr="00073099">
              <w:rPr>
                <w:rFonts w:asciiTheme="minorHAnsi" w:eastAsiaTheme="minorEastAsia" w:hAnsiTheme="minorHAnsi" w:cstheme="minorBidi"/>
                <w:noProof/>
                <w:kern w:val="2"/>
                <w:szCs w:val="24"/>
                <w14:ligatures w14:val="standardContextual"/>
              </w:rPr>
              <w:tab/>
            </w:r>
            <w:r w:rsidRPr="00073099">
              <w:rPr>
                <w:rStyle w:val="Hyperlink"/>
                <w:noProof/>
              </w:rPr>
              <w:t>Sample Size</w:t>
            </w:r>
            <w:r w:rsidRPr="00073099">
              <w:rPr>
                <w:noProof/>
                <w:webHidden/>
              </w:rPr>
              <w:tab/>
            </w:r>
            <w:r w:rsidRPr="00073099">
              <w:rPr>
                <w:noProof/>
                <w:webHidden/>
              </w:rPr>
              <w:fldChar w:fldCharType="begin"/>
            </w:r>
            <w:r w:rsidRPr="00073099">
              <w:rPr>
                <w:noProof/>
                <w:webHidden/>
              </w:rPr>
              <w:instrText xml:space="preserve"> PAGEREF _Toc235770046 \h </w:instrText>
            </w:r>
            <w:r w:rsidRPr="00073099">
              <w:rPr>
                <w:noProof/>
                <w:webHidden/>
              </w:rPr>
            </w:r>
            <w:r w:rsidRPr="00073099">
              <w:rPr>
                <w:noProof/>
                <w:webHidden/>
              </w:rPr>
              <w:fldChar w:fldCharType="separate"/>
            </w:r>
            <w:r w:rsidRPr="00073099">
              <w:rPr>
                <w:noProof/>
                <w:webHidden/>
              </w:rPr>
              <w:t>22</w:t>
            </w:r>
            <w:r w:rsidRPr="00073099">
              <w:rPr>
                <w:noProof/>
                <w:webHidden/>
              </w:rPr>
              <w:fldChar w:fldCharType="end"/>
            </w:r>
          </w:hyperlink>
        </w:p>
        <w:p w14:paraId="07FDAAC5" w14:textId="0A59ED7A"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7" w:history="1">
            <w:r w:rsidRPr="00073099">
              <w:rPr>
                <w:rStyle w:val="Hyperlink"/>
                <w:noProof/>
              </w:rPr>
              <w:t>3.7</w:t>
            </w:r>
            <w:r w:rsidRPr="00073099">
              <w:rPr>
                <w:rFonts w:asciiTheme="minorHAnsi" w:eastAsiaTheme="minorEastAsia" w:hAnsiTheme="minorHAnsi" w:cstheme="minorBidi"/>
                <w:noProof/>
                <w:kern w:val="2"/>
                <w:szCs w:val="24"/>
                <w14:ligatures w14:val="standardContextual"/>
              </w:rPr>
              <w:tab/>
            </w:r>
            <w:r w:rsidRPr="00073099">
              <w:rPr>
                <w:rStyle w:val="Hyperlink"/>
                <w:noProof/>
              </w:rPr>
              <w:t>Sampling Procedure</w:t>
            </w:r>
            <w:r w:rsidRPr="00073099">
              <w:rPr>
                <w:noProof/>
                <w:webHidden/>
              </w:rPr>
              <w:tab/>
            </w:r>
            <w:r w:rsidRPr="00073099">
              <w:rPr>
                <w:noProof/>
                <w:webHidden/>
              </w:rPr>
              <w:fldChar w:fldCharType="begin"/>
            </w:r>
            <w:r w:rsidRPr="00073099">
              <w:rPr>
                <w:noProof/>
                <w:webHidden/>
              </w:rPr>
              <w:instrText xml:space="preserve"> PAGEREF _Toc235770047 \h </w:instrText>
            </w:r>
            <w:r w:rsidRPr="00073099">
              <w:rPr>
                <w:noProof/>
                <w:webHidden/>
              </w:rPr>
            </w:r>
            <w:r w:rsidRPr="00073099">
              <w:rPr>
                <w:noProof/>
                <w:webHidden/>
              </w:rPr>
              <w:fldChar w:fldCharType="separate"/>
            </w:r>
            <w:r w:rsidRPr="00073099">
              <w:rPr>
                <w:noProof/>
                <w:webHidden/>
              </w:rPr>
              <w:t>23</w:t>
            </w:r>
            <w:r w:rsidRPr="00073099">
              <w:rPr>
                <w:noProof/>
                <w:webHidden/>
              </w:rPr>
              <w:fldChar w:fldCharType="end"/>
            </w:r>
          </w:hyperlink>
        </w:p>
        <w:p w14:paraId="298CFB7E" w14:textId="662BA8D0"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8" w:history="1">
            <w:r w:rsidRPr="00073099">
              <w:rPr>
                <w:rStyle w:val="Hyperlink"/>
                <w:noProof/>
              </w:rPr>
              <w:t>3.8</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Collection Instrument</w:t>
            </w:r>
            <w:r w:rsidRPr="00073099">
              <w:rPr>
                <w:noProof/>
                <w:webHidden/>
              </w:rPr>
              <w:tab/>
            </w:r>
            <w:r w:rsidRPr="00073099">
              <w:rPr>
                <w:noProof/>
                <w:webHidden/>
              </w:rPr>
              <w:fldChar w:fldCharType="begin"/>
            </w:r>
            <w:r w:rsidRPr="00073099">
              <w:rPr>
                <w:noProof/>
                <w:webHidden/>
              </w:rPr>
              <w:instrText xml:space="preserve"> PAGEREF _Toc235770048 \h </w:instrText>
            </w:r>
            <w:r w:rsidRPr="00073099">
              <w:rPr>
                <w:noProof/>
                <w:webHidden/>
              </w:rPr>
            </w:r>
            <w:r w:rsidRPr="00073099">
              <w:rPr>
                <w:noProof/>
                <w:webHidden/>
              </w:rPr>
              <w:fldChar w:fldCharType="separate"/>
            </w:r>
            <w:r w:rsidRPr="00073099">
              <w:rPr>
                <w:noProof/>
                <w:webHidden/>
              </w:rPr>
              <w:t>23</w:t>
            </w:r>
            <w:r w:rsidRPr="00073099">
              <w:rPr>
                <w:noProof/>
                <w:webHidden/>
              </w:rPr>
              <w:fldChar w:fldCharType="end"/>
            </w:r>
          </w:hyperlink>
        </w:p>
        <w:p w14:paraId="2098E5E5" w14:textId="530681F6"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49" w:history="1">
            <w:r w:rsidRPr="00073099">
              <w:rPr>
                <w:rStyle w:val="Hyperlink"/>
                <w:noProof/>
              </w:rPr>
              <w:t>3.9</w:t>
            </w:r>
            <w:r w:rsidRPr="00073099">
              <w:rPr>
                <w:rFonts w:asciiTheme="minorHAnsi" w:eastAsiaTheme="minorEastAsia" w:hAnsiTheme="minorHAnsi" w:cstheme="minorBidi"/>
                <w:noProof/>
                <w:kern w:val="2"/>
                <w:szCs w:val="24"/>
                <w14:ligatures w14:val="standardContextual"/>
              </w:rPr>
              <w:tab/>
            </w:r>
            <w:r w:rsidRPr="00073099">
              <w:rPr>
                <w:rStyle w:val="Hyperlink"/>
                <w:noProof/>
              </w:rPr>
              <w:t>Operationalisation of Variables</w:t>
            </w:r>
            <w:r w:rsidRPr="00073099">
              <w:rPr>
                <w:noProof/>
                <w:webHidden/>
              </w:rPr>
              <w:tab/>
            </w:r>
            <w:r w:rsidRPr="00073099">
              <w:rPr>
                <w:noProof/>
                <w:webHidden/>
              </w:rPr>
              <w:fldChar w:fldCharType="begin"/>
            </w:r>
            <w:r w:rsidRPr="00073099">
              <w:rPr>
                <w:noProof/>
                <w:webHidden/>
              </w:rPr>
              <w:instrText xml:space="preserve"> PAGEREF _Toc235770049 \h </w:instrText>
            </w:r>
            <w:r w:rsidRPr="00073099">
              <w:rPr>
                <w:noProof/>
                <w:webHidden/>
              </w:rPr>
            </w:r>
            <w:r w:rsidRPr="00073099">
              <w:rPr>
                <w:noProof/>
                <w:webHidden/>
              </w:rPr>
              <w:fldChar w:fldCharType="separate"/>
            </w:r>
            <w:r w:rsidRPr="00073099">
              <w:rPr>
                <w:noProof/>
                <w:webHidden/>
              </w:rPr>
              <w:t>24</w:t>
            </w:r>
            <w:r w:rsidRPr="00073099">
              <w:rPr>
                <w:noProof/>
                <w:webHidden/>
              </w:rPr>
              <w:fldChar w:fldCharType="end"/>
            </w:r>
          </w:hyperlink>
        </w:p>
        <w:p w14:paraId="24B842DB" w14:textId="1BC2EE9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0" w:history="1">
            <w:r w:rsidRPr="00073099">
              <w:rPr>
                <w:rStyle w:val="Hyperlink"/>
                <w:noProof/>
              </w:rPr>
              <w:t>3.10</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Collection Procedure</w:t>
            </w:r>
            <w:r w:rsidRPr="00073099">
              <w:rPr>
                <w:noProof/>
                <w:webHidden/>
              </w:rPr>
              <w:tab/>
            </w:r>
            <w:r w:rsidRPr="00073099">
              <w:rPr>
                <w:noProof/>
                <w:webHidden/>
              </w:rPr>
              <w:fldChar w:fldCharType="begin"/>
            </w:r>
            <w:r w:rsidRPr="00073099">
              <w:rPr>
                <w:noProof/>
                <w:webHidden/>
              </w:rPr>
              <w:instrText xml:space="preserve"> PAGEREF _Toc235770050 \h </w:instrText>
            </w:r>
            <w:r w:rsidRPr="00073099">
              <w:rPr>
                <w:noProof/>
                <w:webHidden/>
              </w:rPr>
            </w:r>
            <w:r w:rsidRPr="00073099">
              <w:rPr>
                <w:noProof/>
                <w:webHidden/>
              </w:rPr>
              <w:fldChar w:fldCharType="separate"/>
            </w:r>
            <w:r w:rsidRPr="00073099">
              <w:rPr>
                <w:noProof/>
                <w:webHidden/>
              </w:rPr>
              <w:t>26</w:t>
            </w:r>
            <w:r w:rsidRPr="00073099">
              <w:rPr>
                <w:noProof/>
                <w:webHidden/>
              </w:rPr>
              <w:fldChar w:fldCharType="end"/>
            </w:r>
          </w:hyperlink>
        </w:p>
        <w:p w14:paraId="4BE99C08" w14:textId="24376EC2"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1" w:history="1">
            <w:r w:rsidRPr="00073099">
              <w:rPr>
                <w:rStyle w:val="Hyperlink"/>
                <w:noProof/>
              </w:rPr>
              <w:t>3.11</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Management</w:t>
            </w:r>
            <w:r w:rsidRPr="00073099">
              <w:rPr>
                <w:noProof/>
                <w:webHidden/>
              </w:rPr>
              <w:tab/>
            </w:r>
            <w:r w:rsidRPr="00073099">
              <w:rPr>
                <w:noProof/>
                <w:webHidden/>
              </w:rPr>
              <w:fldChar w:fldCharType="begin"/>
            </w:r>
            <w:r w:rsidRPr="00073099">
              <w:rPr>
                <w:noProof/>
                <w:webHidden/>
              </w:rPr>
              <w:instrText xml:space="preserve"> PAGEREF _Toc235770051 \h </w:instrText>
            </w:r>
            <w:r w:rsidRPr="00073099">
              <w:rPr>
                <w:noProof/>
                <w:webHidden/>
              </w:rPr>
            </w:r>
            <w:r w:rsidRPr="00073099">
              <w:rPr>
                <w:noProof/>
                <w:webHidden/>
              </w:rPr>
              <w:fldChar w:fldCharType="separate"/>
            </w:r>
            <w:r w:rsidRPr="00073099">
              <w:rPr>
                <w:noProof/>
                <w:webHidden/>
              </w:rPr>
              <w:t>26</w:t>
            </w:r>
            <w:r w:rsidRPr="00073099">
              <w:rPr>
                <w:noProof/>
                <w:webHidden/>
              </w:rPr>
              <w:fldChar w:fldCharType="end"/>
            </w:r>
          </w:hyperlink>
        </w:p>
        <w:p w14:paraId="5C13BBE4" w14:textId="1C7F387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2" w:history="1">
            <w:r w:rsidRPr="00073099">
              <w:rPr>
                <w:rStyle w:val="Hyperlink"/>
                <w:noProof/>
              </w:rPr>
              <w:t>3.12</w:t>
            </w:r>
            <w:r w:rsidRPr="00073099">
              <w:rPr>
                <w:rFonts w:asciiTheme="minorHAnsi" w:eastAsiaTheme="minorEastAsia" w:hAnsiTheme="minorHAnsi" w:cstheme="minorBidi"/>
                <w:noProof/>
                <w:kern w:val="2"/>
                <w:szCs w:val="24"/>
                <w14:ligatures w14:val="standardContextual"/>
              </w:rPr>
              <w:tab/>
            </w:r>
            <w:r w:rsidRPr="00073099">
              <w:rPr>
                <w:rStyle w:val="Hyperlink"/>
                <w:noProof/>
              </w:rPr>
              <w:t>Data Analysis</w:t>
            </w:r>
            <w:r w:rsidRPr="00073099">
              <w:rPr>
                <w:noProof/>
                <w:webHidden/>
              </w:rPr>
              <w:tab/>
            </w:r>
            <w:r w:rsidRPr="00073099">
              <w:rPr>
                <w:noProof/>
                <w:webHidden/>
              </w:rPr>
              <w:fldChar w:fldCharType="begin"/>
            </w:r>
            <w:r w:rsidRPr="00073099">
              <w:rPr>
                <w:noProof/>
                <w:webHidden/>
              </w:rPr>
              <w:instrText xml:space="preserve"> PAGEREF _Toc235770052 \h </w:instrText>
            </w:r>
            <w:r w:rsidRPr="00073099">
              <w:rPr>
                <w:noProof/>
                <w:webHidden/>
              </w:rPr>
            </w:r>
            <w:r w:rsidRPr="00073099">
              <w:rPr>
                <w:noProof/>
                <w:webHidden/>
              </w:rPr>
              <w:fldChar w:fldCharType="separate"/>
            </w:r>
            <w:r w:rsidRPr="00073099">
              <w:rPr>
                <w:noProof/>
                <w:webHidden/>
              </w:rPr>
              <w:t>27</w:t>
            </w:r>
            <w:r w:rsidRPr="00073099">
              <w:rPr>
                <w:noProof/>
                <w:webHidden/>
              </w:rPr>
              <w:fldChar w:fldCharType="end"/>
            </w:r>
          </w:hyperlink>
        </w:p>
        <w:p w14:paraId="7C1C03A0" w14:textId="30856E0A" w:rsidR="002A0BF6" w:rsidRPr="00073099" w:rsidRDefault="002A0BF6">
          <w:pPr>
            <w:pStyle w:val="TOC3"/>
            <w:tabs>
              <w:tab w:val="left" w:pos="1440"/>
              <w:tab w:val="right" w:leader="dot" w:pos="9350"/>
            </w:tabs>
            <w:rPr>
              <w:rFonts w:asciiTheme="minorHAnsi" w:eastAsiaTheme="minorEastAsia" w:hAnsiTheme="minorHAnsi" w:cstheme="minorBidi"/>
              <w:noProof/>
              <w:kern w:val="2"/>
              <w:sz w:val="24"/>
              <w:szCs w:val="24"/>
              <w14:ligatures w14:val="standardContextual"/>
            </w:rPr>
          </w:pPr>
          <w:hyperlink w:anchor="_Toc235770053" w:history="1">
            <w:r w:rsidRPr="00073099">
              <w:rPr>
                <w:rStyle w:val="Hyperlink"/>
                <w:noProof/>
              </w:rPr>
              <w:t>3.12.1</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Quantitative Analysis</w:t>
            </w:r>
            <w:r w:rsidRPr="00073099">
              <w:rPr>
                <w:noProof/>
                <w:webHidden/>
              </w:rPr>
              <w:tab/>
            </w:r>
            <w:r w:rsidRPr="00073099">
              <w:rPr>
                <w:noProof/>
                <w:webHidden/>
              </w:rPr>
              <w:fldChar w:fldCharType="begin"/>
            </w:r>
            <w:r w:rsidRPr="00073099">
              <w:rPr>
                <w:noProof/>
                <w:webHidden/>
              </w:rPr>
              <w:instrText xml:space="preserve"> PAGEREF _Toc235770053 \h </w:instrText>
            </w:r>
            <w:r w:rsidRPr="00073099">
              <w:rPr>
                <w:noProof/>
                <w:webHidden/>
              </w:rPr>
            </w:r>
            <w:r w:rsidRPr="00073099">
              <w:rPr>
                <w:noProof/>
                <w:webHidden/>
              </w:rPr>
              <w:fldChar w:fldCharType="separate"/>
            </w:r>
            <w:r w:rsidRPr="00073099">
              <w:rPr>
                <w:noProof/>
                <w:webHidden/>
              </w:rPr>
              <w:t>27</w:t>
            </w:r>
            <w:r w:rsidRPr="00073099">
              <w:rPr>
                <w:noProof/>
                <w:webHidden/>
              </w:rPr>
              <w:fldChar w:fldCharType="end"/>
            </w:r>
          </w:hyperlink>
        </w:p>
        <w:p w14:paraId="59C3FD3F" w14:textId="3C53F457" w:rsidR="002A0BF6" w:rsidRPr="00073099" w:rsidRDefault="002A0BF6">
          <w:pPr>
            <w:pStyle w:val="TOC3"/>
            <w:tabs>
              <w:tab w:val="left" w:pos="1440"/>
              <w:tab w:val="right" w:leader="dot" w:pos="9350"/>
            </w:tabs>
            <w:rPr>
              <w:rFonts w:asciiTheme="minorHAnsi" w:eastAsiaTheme="minorEastAsia" w:hAnsiTheme="minorHAnsi" w:cstheme="minorBidi"/>
              <w:noProof/>
              <w:kern w:val="2"/>
              <w:sz w:val="24"/>
              <w:szCs w:val="24"/>
              <w14:ligatures w14:val="standardContextual"/>
            </w:rPr>
          </w:pPr>
          <w:hyperlink w:anchor="_Toc235770054" w:history="1">
            <w:r w:rsidRPr="00073099">
              <w:rPr>
                <w:rStyle w:val="Hyperlink"/>
                <w:noProof/>
              </w:rPr>
              <w:t>3.12.2</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Analysis of Open-Ended Responses</w:t>
            </w:r>
            <w:r w:rsidRPr="00073099">
              <w:rPr>
                <w:noProof/>
                <w:webHidden/>
              </w:rPr>
              <w:tab/>
            </w:r>
            <w:r w:rsidRPr="00073099">
              <w:rPr>
                <w:noProof/>
                <w:webHidden/>
              </w:rPr>
              <w:fldChar w:fldCharType="begin"/>
            </w:r>
            <w:r w:rsidRPr="00073099">
              <w:rPr>
                <w:noProof/>
                <w:webHidden/>
              </w:rPr>
              <w:instrText xml:space="preserve"> PAGEREF _Toc235770054 \h </w:instrText>
            </w:r>
            <w:r w:rsidRPr="00073099">
              <w:rPr>
                <w:noProof/>
                <w:webHidden/>
              </w:rPr>
            </w:r>
            <w:r w:rsidRPr="00073099">
              <w:rPr>
                <w:noProof/>
                <w:webHidden/>
              </w:rPr>
              <w:fldChar w:fldCharType="separate"/>
            </w:r>
            <w:r w:rsidRPr="00073099">
              <w:rPr>
                <w:noProof/>
                <w:webHidden/>
              </w:rPr>
              <w:t>28</w:t>
            </w:r>
            <w:r w:rsidRPr="00073099">
              <w:rPr>
                <w:noProof/>
                <w:webHidden/>
              </w:rPr>
              <w:fldChar w:fldCharType="end"/>
            </w:r>
          </w:hyperlink>
        </w:p>
        <w:p w14:paraId="4ED737EC" w14:textId="2CAE1B79" w:rsidR="002A0BF6" w:rsidRPr="00073099" w:rsidRDefault="002A0BF6">
          <w:pPr>
            <w:pStyle w:val="TOC3"/>
            <w:tabs>
              <w:tab w:val="left" w:pos="1440"/>
              <w:tab w:val="right" w:leader="dot" w:pos="9350"/>
            </w:tabs>
            <w:rPr>
              <w:rFonts w:asciiTheme="minorHAnsi" w:eastAsiaTheme="minorEastAsia" w:hAnsiTheme="minorHAnsi" w:cstheme="minorBidi"/>
              <w:noProof/>
              <w:kern w:val="2"/>
              <w:sz w:val="24"/>
              <w:szCs w:val="24"/>
              <w14:ligatures w14:val="standardContextual"/>
            </w:rPr>
          </w:pPr>
          <w:hyperlink w:anchor="_Toc235770055" w:history="1">
            <w:r w:rsidRPr="00073099">
              <w:rPr>
                <w:rStyle w:val="Hyperlink"/>
                <w:noProof/>
              </w:rPr>
              <w:t>3.12.3</w:t>
            </w:r>
            <w:r w:rsidRPr="00073099">
              <w:rPr>
                <w:rFonts w:asciiTheme="minorHAnsi" w:eastAsiaTheme="minorEastAsia" w:hAnsiTheme="minorHAnsi" w:cstheme="minorBidi"/>
                <w:noProof/>
                <w:kern w:val="2"/>
                <w:sz w:val="24"/>
                <w:szCs w:val="24"/>
                <w14:ligatures w14:val="standardContextual"/>
              </w:rPr>
              <w:tab/>
            </w:r>
            <w:r w:rsidRPr="00073099">
              <w:rPr>
                <w:rStyle w:val="Hyperlink"/>
                <w:noProof/>
              </w:rPr>
              <w:t>Integration of Findings</w:t>
            </w:r>
            <w:r w:rsidRPr="00073099">
              <w:rPr>
                <w:noProof/>
                <w:webHidden/>
              </w:rPr>
              <w:tab/>
            </w:r>
            <w:r w:rsidRPr="00073099">
              <w:rPr>
                <w:noProof/>
                <w:webHidden/>
              </w:rPr>
              <w:fldChar w:fldCharType="begin"/>
            </w:r>
            <w:r w:rsidRPr="00073099">
              <w:rPr>
                <w:noProof/>
                <w:webHidden/>
              </w:rPr>
              <w:instrText xml:space="preserve"> PAGEREF _Toc235770055 \h </w:instrText>
            </w:r>
            <w:r w:rsidRPr="00073099">
              <w:rPr>
                <w:noProof/>
                <w:webHidden/>
              </w:rPr>
            </w:r>
            <w:r w:rsidRPr="00073099">
              <w:rPr>
                <w:noProof/>
                <w:webHidden/>
              </w:rPr>
              <w:fldChar w:fldCharType="separate"/>
            </w:r>
            <w:r w:rsidRPr="00073099">
              <w:rPr>
                <w:noProof/>
                <w:webHidden/>
              </w:rPr>
              <w:t>28</w:t>
            </w:r>
            <w:r w:rsidRPr="00073099">
              <w:rPr>
                <w:noProof/>
                <w:webHidden/>
              </w:rPr>
              <w:fldChar w:fldCharType="end"/>
            </w:r>
          </w:hyperlink>
        </w:p>
        <w:p w14:paraId="31893100" w14:textId="4EAD6FAF"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6" w:history="1">
            <w:r w:rsidRPr="00073099">
              <w:rPr>
                <w:rStyle w:val="Hyperlink"/>
                <w:noProof/>
              </w:rPr>
              <w:t>3.13</w:t>
            </w:r>
            <w:r w:rsidRPr="00073099">
              <w:rPr>
                <w:rFonts w:asciiTheme="minorHAnsi" w:eastAsiaTheme="minorEastAsia" w:hAnsiTheme="minorHAnsi" w:cstheme="minorBidi"/>
                <w:noProof/>
                <w:kern w:val="2"/>
                <w:szCs w:val="24"/>
                <w14:ligatures w14:val="standardContextual"/>
              </w:rPr>
              <w:tab/>
            </w:r>
            <w:r w:rsidRPr="00073099">
              <w:rPr>
                <w:rStyle w:val="Hyperlink"/>
                <w:noProof/>
              </w:rPr>
              <w:t>Validity and Reliability</w:t>
            </w:r>
            <w:r w:rsidRPr="00073099">
              <w:rPr>
                <w:noProof/>
                <w:webHidden/>
              </w:rPr>
              <w:tab/>
            </w:r>
            <w:r w:rsidRPr="00073099">
              <w:rPr>
                <w:noProof/>
                <w:webHidden/>
              </w:rPr>
              <w:fldChar w:fldCharType="begin"/>
            </w:r>
            <w:r w:rsidRPr="00073099">
              <w:rPr>
                <w:noProof/>
                <w:webHidden/>
              </w:rPr>
              <w:instrText xml:space="preserve"> PAGEREF _Toc235770056 \h </w:instrText>
            </w:r>
            <w:r w:rsidRPr="00073099">
              <w:rPr>
                <w:noProof/>
                <w:webHidden/>
              </w:rPr>
            </w:r>
            <w:r w:rsidRPr="00073099">
              <w:rPr>
                <w:noProof/>
                <w:webHidden/>
              </w:rPr>
              <w:fldChar w:fldCharType="separate"/>
            </w:r>
            <w:r w:rsidRPr="00073099">
              <w:rPr>
                <w:noProof/>
                <w:webHidden/>
              </w:rPr>
              <w:t>29</w:t>
            </w:r>
            <w:r w:rsidRPr="00073099">
              <w:rPr>
                <w:noProof/>
                <w:webHidden/>
              </w:rPr>
              <w:fldChar w:fldCharType="end"/>
            </w:r>
          </w:hyperlink>
        </w:p>
        <w:p w14:paraId="7729A5C9" w14:textId="660F0FE3"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7" w:history="1">
            <w:r w:rsidRPr="00073099">
              <w:rPr>
                <w:rStyle w:val="Hyperlink"/>
                <w:noProof/>
              </w:rPr>
              <w:t>3.14</w:t>
            </w:r>
            <w:r w:rsidRPr="00073099">
              <w:rPr>
                <w:rFonts w:asciiTheme="minorHAnsi" w:eastAsiaTheme="minorEastAsia" w:hAnsiTheme="minorHAnsi" w:cstheme="minorBidi"/>
                <w:noProof/>
                <w:kern w:val="2"/>
                <w:szCs w:val="24"/>
                <w14:ligatures w14:val="standardContextual"/>
              </w:rPr>
              <w:tab/>
            </w:r>
            <w:r w:rsidRPr="00073099">
              <w:rPr>
                <w:rStyle w:val="Hyperlink"/>
                <w:noProof/>
              </w:rPr>
              <w:t>Ethical Considerations</w:t>
            </w:r>
            <w:r w:rsidRPr="00073099">
              <w:rPr>
                <w:noProof/>
                <w:webHidden/>
              </w:rPr>
              <w:tab/>
            </w:r>
            <w:r w:rsidRPr="00073099">
              <w:rPr>
                <w:noProof/>
                <w:webHidden/>
              </w:rPr>
              <w:fldChar w:fldCharType="begin"/>
            </w:r>
            <w:r w:rsidRPr="00073099">
              <w:rPr>
                <w:noProof/>
                <w:webHidden/>
              </w:rPr>
              <w:instrText xml:space="preserve"> PAGEREF _Toc235770057 \h </w:instrText>
            </w:r>
            <w:r w:rsidRPr="00073099">
              <w:rPr>
                <w:noProof/>
                <w:webHidden/>
              </w:rPr>
            </w:r>
            <w:r w:rsidRPr="00073099">
              <w:rPr>
                <w:noProof/>
                <w:webHidden/>
              </w:rPr>
              <w:fldChar w:fldCharType="separate"/>
            </w:r>
            <w:r w:rsidRPr="00073099">
              <w:rPr>
                <w:noProof/>
                <w:webHidden/>
              </w:rPr>
              <w:t>29</w:t>
            </w:r>
            <w:r w:rsidRPr="00073099">
              <w:rPr>
                <w:noProof/>
                <w:webHidden/>
              </w:rPr>
              <w:fldChar w:fldCharType="end"/>
            </w:r>
          </w:hyperlink>
        </w:p>
        <w:p w14:paraId="13CA1997" w14:textId="6320D62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8" w:history="1">
            <w:r w:rsidRPr="00073099">
              <w:rPr>
                <w:rStyle w:val="Hyperlink"/>
                <w:noProof/>
              </w:rPr>
              <w:t>3.15</w:t>
            </w:r>
            <w:r w:rsidRPr="00073099">
              <w:rPr>
                <w:rFonts w:asciiTheme="minorHAnsi" w:eastAsiaTheme="minorEastAsia" w:hAnsiTheme="minorHAnsi" w:cstheme="minorBidi"/>
                <w:noProof/>
                <w:kern w:val="2"/>
                <w:szCs w:val="24"/>
                <w14:ligatures w14:val="standardContextual"/>
              </w:rPr>
              <w:tab/>
            </w:r>
            <w:r w:rsidRPr="00073099">
              <w:rPr>
                <w:rStyle w:val="Hyperlink"/>
                <w:noProof/>
              </w:rPr>
              <w:t>Risks, Mitigation, and Participant Protection</w:t>
            </w:r>
            <w:r w:rsidRPr="00073099">
              <w:rPr>
                <w:noProof/>
                <w:webHidden/>
              </w:rPr>
              <w:tab/>
            </w:r>
            <w:r w:rsidRPr="00073099">
              <w:rPr>
                <w:noProof/>
                <w:webHidden/>
              </w:rPr>
              <w:fldChar w:fldCharType="begin"/>
            </w:r>
            <w:r w:rsidRPr="00073099">
              <w:rPr>
                <w:noProof/>
                <w:webHidden/>
              </w:rPr>
              <w:instrText xml:space="preserve"> PAGEREF _Toc235770058 \h </w:instrText>
            </w:r>
            <w:r w:rsidRPr="00073099">
              <w:rPr>
                <w:noProof/>
                <w:webHidden/>
              </w:rPr>
            </w:r>
            <w:r w:rsidRPr="00073099">
              <w:rPr>
                <w:noProof/>
                <w:webHidden/>
              </w:rPr>
              <w:fldChar w:fldCharType="separate"/>
            </w:r>
            <w:r w:rsidRPr="00073099">
              <w:rPr>
                <w:noProof/>
                <w:webHidden/>
              </w:rPr>
              <w:t>30</w:t>
            </w:r>
            <w:r w:rsidRPr="00073099">
              <w:rPr>
                <w:noProof/>
                <w:webHidden/>
              </w:rPr>
              <w:fldChar w:fldCharType="end"/>
            </w:r>
          </w:hyperlink>
        </w:p>
        <w:p w14:paraId="4B447C36" w14:textId="18A4A8C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59" w:history="1">
            <w:r w:rsidRPr="00073099">
              <w:rPr>
                <w:rStyle w:val="Hyperlink"/>
                <w:noProof/>
              </w:rPr>
              <w:t>3.16</w:t>
            </w:r>
            <w:r w:rsidRPr="00073099">
              <w:rPr>
                <w:rFonts w:asciiTheme="minorHAnsi" w:eastAsiaTheme="minorEastAsia" w:hAnsiTheme="minorHAnsi" w:cstheme="minorBidi"/>
                <w:noProof/>
                <w:kern w:val="2"/>
                <w:szCs w:val="24"/>
                <w14:ligatures w14:val="standardContextual"/>
              </w:rPr>
              <w:tab/>
            </w:r>
            <w:r w:rsidRPr="00073099">
              <w:rPr>
                <w:rStyle w:val="Hyperlink"/>
                <w:noProof/>
              </w:rPr>
              <w:t>Research Dissemination Strategy</w:t>
            </w:r>
            <w:r w:rsidRPr="00073099">
              <w:rPr>
                <w:noProof/>
                <w:webHidden/>
              </w:rPr>
              <w:tab/>
            </w:r>
            <w:r w:rsidRPr="00073099">
              <w:rPr>
                <w:noProof/>
                <w:webHidden/>
              </w:rPr>
              <w:fldChar w:fldCharType="begin"/>
            </w:r>
            <w:r w:rsidRPr="00073099">
              <w:rPr>
                <w:noProof/>
                <w:webHidden/>
              </w:rPr>
              <w:instrText xml:space="preserve"> PAGEREF _Toc235770059 \h </w:instrText>
            </w:r>
            <w:r w:rsidRPr="00073099">
              <w:rPr>
                <w:noProof/>
                <w:webHidden/>
              </w:rPr>
            </w:r>
            <w:r w:rsidRPr="00073099">
              <w:rPr>
                <w:noProof/>
                <w:webHidden/>
              </w:rPr>
              <w:fldChar w:fldCharType="separate"/>
            </w:r>
            <w:r w:rsidRPr="00073099">
              <w:rPr>
                <w:noProof/>
                <w:webHidden/>
              </w:rPr>
              <w:t>31</w:t>
            </w:r>
            <w:r w:rsidRPr="00073099">
              <w:rPr>
                <w:noProof/>
                <w:webHidden/>
              </w:rPr>
              <w:fldChar w:fldCharType="end"/>
            </w:r>
          </w:hyperlink>
        </w:p>
        <w:p w14:paraId="1D5E12F7" w14:textId="2BFE1067"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0" w:history="1">
            <w:r w:rsidRPr="00073099">
              <w:rPr>
                <w:rStyle w:val="Hyperlink"/>
                <w:noProof/>
              </w:rPr>
              <w:t>3.17</w:t>
            </w:r>
            <w:r w:rsidRPr="00073099">
              <w:rPr>
                <w:rFonts w:asciiTheme="minorHAnsi" w:eastAsiaTheme="minorEastAsia" w:hAnsiTheme="minorHAnsi" w:cstheme="minorBidi"/>
                <w:noProof/>
                <w:kern w:val="2"/>
                <w:szCs w:val="24"/>
                <w14:ligatures w14:val="standardContextual"/>
              </w:rPr>
              <w:tab/>
            </w:r>
            <w:r w:rsidRPr="00073099">
              <w:rPr>
                <w:rStyle w:val="Hyperlink"/>
                <w:noProof/>
              </w:rPr>
              <w:t>Anticipated Contribution</w:t>
            </w:r>
            <w:r w:rsidRPr="00073099">
              <w:rPr>
                <w:noProof/>
                <w:webHidden/>
              </w:rPr>
              <w:tab/>
            </w:r>
            <w:r w:rsidRPr="00073099">
              <w:rPr>
                <w:noProof/>
                <w:webHidden/>
              </w:rPr>
              <w:fldChar w:fldCharType="begin"/>
            </w:r>
            <w:r w:rsidRPr="00073099">
              <w:rPr>
                <w:noProof/>
                <w:webHidden/>
              </w:rPr>
              <w:instrText xml:space="preserve"> PAGEREF _Toc235770060 \h </w:instrText>
            </w:r>
            <w:r w:rsidRPr="00073099">
              <w:rPr>
                <w:noProof/>
                <w:webHidden/>
              </w:rPr>
            </w:r>
            <w:r w:rsidRPr="00073099">
              <w:rPr>
                <w:noProof/>
                <w:webHidden/>
              </w:rPr>
              <w:fldChar w:fldCharType="separate"/>
            </w:r>
            <w:r w:rsidRPr="00073099">
              <w:rPr>
                <w:noProof/>
                <w:webHidden/>
              </w:rPr>
              <w:t>32</w:t>
            </w:r>
            <w:r w:rsidRPr="00073099">
              <w:rPr>
                <w:noProof/>
                <w:webHidden/>
              </w:rPr>
              <w:fldChar w:fldCharType="end"/>
            </w:r>
          </w:hyperlink>
        </w:p>
        <w:p w14:paraId="3D0A3E0F" w14:textId="2EAF8200"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1" w:history="1">
            <w:r w:rsidRPr="00073099">
              <w:rPr>
                <w:rStyle w:val="Hyperlink"/>
                <w:noProof/>
              </w:rPr>
              <w:t>3.18</w:t>
            </w:r>
            <w:r w:rsidRPr="00073099">
              <w:rPr>
                <w:rFonts w:asciiTheme="minorHAnsi" w:eastAsiaTheme="minorEastAsia" w:hAnsiTheme="minorHAnsi" w:cstheme="minorBidi"/>
                <w:noProof/>
                <w:kern w:val="2"/>
                <w:szCs w:val="24"/>
                <w14:ligatures w14:val="standardContextual"/>
              </w:rPr>
              <w:tab/>
            </w:r>
            <w:r w:rsidRPr="00073099">
              <w:rPr>
                <w:rStyle w:val="Hyperlink"/>
                <w:noProof/>
              </w:rPr>
              <w:t>Chapter Summary</w:t>
            </w:r>
            <w:r w:rsidRPr="00073099">
              <w:rPr>
                <w:noProof/>
                <w:webHidden/>
              </w:rPr>
              <w:tab/>
            </w:r>
            <w:r w:rsidRPr="00073099">
              <w:rPr>
                <w:noProof/>
                <w:webHidden/>
              </w:rPr>
              <w:fldChar w:fldCharType="begin"/>
            </w:r>
            <w:r w:rsidRPr="00073099">
              <w:rPr>
                <w:noProof/>
                <w:webHidden/>
              </w:rPr>
              <w:instrText xml:space="preserve"> PAGEREF _Toc235770061 \h </w:instrText>
            </w:r>
            <w:r w:rsidRPr="00073099">
              <w:rPr>
                <w:noProof/>
                <w:webHidden/>
              </w:rPr>
            </w:r>
            <w:r w:rsidRPr="00073099">
              <w:rPr>
                <w:noProof/>
                <w:webHidden/>
              </w:rPr>
              <w:fldChar w:fldCharType="separate"/>
            </w:r>
            <w:r w:rsidRPr="00073099">
              <w:rPr>
                <w:noProof/>
                <w:webHidden/>
              </w:rPr>
              <w:t>32</w:t>
            </w:r>
            <w:r w:rsidRPr="00073099">
              <w:rPr>
                <w:noProof/>
                <w:webHidden/>
              </w:rPr>
              <w:fldChar w:fldCharType="end"/>
            </w:r>
          </w:hyperlink>
        </w:p>
        <w:p w14:paraId="4CFBA55B" w14:textId="0FA1331C"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62"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REFERENCES</w:t>
            </w:r>
            <w:r w:rsidRPr="00073099">
              <w:rPr>
                <w:noProof/>
                <w:webHidden/>
              </w:rPr>
              <w:tab/>
            </w:r>
            <w:r w:rsidRPr="00073099">
              <w:rPr>
                <w:noProof/>
                <w:webHidden/>
              </w:rPr>
              <w:fldChar w:fldCharType="begin"/>
            </w:r>
            <w:r w:rsidRPr="00073099">
              <w:rPr>
                <w:noProof/>
                <w:webHidden/>
              </w:rPr>
              <w:instrText xml:space="preserve"> PAGEREF _Toc235770062 \h </w:instrText>
            </w:r>
            <w:r w:rsidRPr="00073099">
              <w:rPr>
                <w:noProof/>
                <w:webHidden/>
              </w:rPr>
            </w:r>
            <w:r w:rsidRPr="00073099">
              <w:rPr>
                <w:noProof/>
                <w:webHidden/>
              </w:rPr>
              <w:fldChar w:fldCharType="separate"/>
            </w:r>
            <w:r w:rsidRPr="00073099">
              <w:rPr>
                <w:noProof/>
                <w:webHidden/>
              </w:rPr>
              <w:t>34</w:t>
            </w:r>
            <w:r w:rsidRPr="00073099">
              <w:rPr>
                <w:noProof/>
                <w:webHidden/>
              </w:rPr>
              <w:fldChar w:fldCharType="end"/>
            </w:r>
          </w:hyperlink>
        </w:p>
        <w:p w14:paraId="6D038114" w14:textId="470BF326" w:rsidR="002A0BF6" w:rsidRPr="00073099" w:rsidRDefault="002A0BF6">
          <w:pPr>
            <w:pStyle w:val="TOC1"/>
            <w:rPr>
              <w:rFonts w:asciiTheme="minorHAnsi" w:eastAsiaTheme="minorEastAsia" w:hAnsiTheme="minorHAnsi" w:cstheme="minorBidi"/>
              <w:noProof/>
              <w:kern w:val="2"/>
              <w:szCs w:val="24"/>
              <w14:ligatures w14:val="standardContextual"/>
            </w:rPr>
          </w:pPr>
          <w:hyperlink w:anchor="_Toc235770063" w:history="1">
            <w:r w:rsidRPr="00073099">
              <w:rPr>
                <w:rFonts w:asciiTheme="minorHAnsi" w:eastAsiaTheme="minorEastAsia" w:hAnsiTheme="minorHAnsi" w:cstheme="minorBidi"/>
                <w:noProof/>
                <w:kern w:val="2"/>
                <w:szCs w:val="24"/>
                <w14:ligatures w14:val="standardContextual"/>
              </w:rPr>
              <w:tab/>
            </w:r>
            <w:r w:rsidRPr="00073099">
              <w:rPr>
                <w:rStyle w:val="Hyperlink"/>
                <w:noProof/>
              </w:rPr>
              <w:t>APPENDICES</w:t>
            </w:r>
            <w:r w:rsidRPr="00073099">
              <w:rPr>
                <w:noProof/>
                <w:webHidden/>
              </w:rPr>
              <w:tab/>
            </w:r>
            <w:r w:rsidRPr="00073099">
              <w:rPr>
                <w:noProof/>
                <w:webHidden/>
              </w:rPr>
              <w:fldChar w:fldCharType="begin"/>
            </w:r>
            <w:r w:rsidRPr="00073099">
              <w:rPr>
                <w:noProof/>
                <w:webHidden/>
              </w:rPr>
              <w:instrText xml:space="preserve"> PAGEREF _Toc235770063 \h </w:instrText>
            </w:r>
            <w:r w:rsidRPr="00073099">
              <w:rPr>
                <w:noProof/>
                <w:webHidden/>
              </w:rPr>
            </w:r>
            <w:r w:rsidRPr="00073099">
              <w:rPr>
                <w:noProof/>
                <w:webHidden/>
              </w:rPr>
              <w:fldChar w:fldCharType="separate"/>
            </w:r>
            <w:r w:rsidRPr="00073099">
              <w:rPr>
                <w:noProof/>
                <w:webHidden/>
              </w:rPr>
              <w:t>40</w:t>
            </w:r>
            <w:r w:rsidRPr="00073099">
              <w:rPr>
                <w:noProof/>
                <w:webHidden/>
              </w:rPr>
              <w:fldChar w:fldCharType="end"/>
            </w:r>
          </w:hyperlink>
        </w:p>
        <w:p w14:paraId="3A7BC11F" w14:textId="1AF082BC"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4" w:history="1">
            <w:r w:rsidRPr="00073099">
              <w:rPr>
                <w:rStyle w:val="Hyperlink"/>
                <w:noProof/>
              </w:rPr>
              <w:t>5.1</w:t>
            </w:r>
            <w:r w:rsidRPr="00073099">
              <w:rPr>
                <w:rFonts w:asciiTheme="minorHAnsi" w:eastAsiaTheme="minorEastAsia" w:hAnsiTheme="minorHAnsi" w:cstheme="minorBidi"/>
                <w:noProof/>
                <w:kern w:val="2"/>
                <w:szCs w:val="24"/>
                <w14:ligatures w14:val="standardContextual"/>
              </w:rPr>
              <w:tab/>
            </w:r>
            <w:r w:rsidRPr="00073099">
              <w:rPr>
                <w:rStyle w:val="Hyperlink"/>
                <w:noProof/>
              </w:rPr>
              <w:t>Annex 1: Informed Consent Form (English)</w:t>
            </w:r>
            <w:r w:rsidRPr="00073099">
              <w:rPr>
                <w:noProof/>
                <w:webHidden/>
              </w:rPr>
              <w:tab/>
            </w:r>
            <w:r w:rsidRPr="00073099">
              <w:rPr>
                <w:noProof/>
                <w:webHidden/>
              </w:rPr>
              <w:fldChar w:fldCharType="begin"/>
            </w:r>
            <w:r w:rsidRPr="00073099">
              <w:rPr>
                <w:noProof/>
                <w:webHidden/>
              </w:rPr>
              <w:instrText xml:space="preserve"> PAGEREF _Toc235770064 \h </w:instrText>
            </w:r>
            <w:r w:rsidRPr="00073099">
              <w:rPr>
                <w:noProof/>
                <w:webHidden/>
              </w:rPr>
            </w:r>
            <w:r w:rsidRPr="00073099">
              <w:rPr>
                <w:noProof/>
                <w:webHidden/>
              </w:rPr>
              <w:fldChar w:fldCharType="separate"/>
            </w:r>
            <w:r w:rsidRPr="00073099">
              <w:rPr>
                <w:noProof/>
                <w:webHidden/>
              </w:rPr>
              <w:t>40</w:t>
            </w:r>
            <w:r w:rsidRPr="00073099">
              <w:rPr>
                <w:noProof/>
                <w:webHidden/>
              </w:rPr>
              <w:fldChar w:fldCharType="end"/>
            </w:r>
          </w:hyperlink>
        </w:p>
        <w:p w14:paraId="38AC889F" w14:textId="40ADFE6D"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5" w:history="1">
            <w:r w:rsidRPr="00073099">
              <w:rPr>
                <w:rStyle w:val="Hyperlink"/>
                <w:b/>
                <w:noProof/>
                <w:lang w:val="en-US"/>
              </w:rPr>
              <w:t>5.2</w:t>
            </w:r>
            <w:r w:rsidRPr="00073099">
              <w:rPr>
                <w:rFonts w:asciiTheme="minorHAnsi" w:eastAsiaTheme="minorEastAsia" w:hAnsiTheme="minorHAnsi" w:cstheme="minorBidi"/>
                <w:noProof/>
                <w:kern w:val="2"/>
                <w:szCs w:val="24"/>
                <w14:ligatures w14:val="standardContextual"/>
              </w:rPr>
              <w:tab/>
            </w:r>
            <w:r w:rsidRPr="00073099">
              <w:rPr>
                <w:rStyle w:val="Hyperlink"/>
                <w:noProof/>
              </w:rPr>
              <w:t>Annex2: Informed Consent Form (chichewa)</w:t>
            </w:r>
            <w:r w:rsidRPr="00073099">
              <w:rPr>
                <w:noProof/>
                <w:webHidden/>
              </w:rPr>
              <w:tab/>
            </w:r>
            <w:r w:rsidRPr="00073099">
              <w:rPr>
                <w:noProof/>
                <w:webHidden/>
              </w:rPr>
              <w:fldChar w:fldCharType="begin"/>
            </w:r>
            <w:r w:rsidRPr="00073099">
              <w:rPr>
                <w:noProof/>
                <w:webHidden/>
              </w:rPr>
              <w:instrText xml:space="preserve"> PAGEREF _Toc235770065 \h </w:instrText>
            </w:r>
            <w:r w:rsidRPr="00073099">
              <w:rPr>
                <w:noProof/>
                <w:webHidden/>
              </w:rPr>
            </w:r>
            <w:r w:rsidRPr="00073099">
              <w:rPr>
                <w:noProof/>
                <w:webHidden/>
              </w:rPr>
              <w:fldChar w:fldCharType="separate"/>
            </w:r>
            <w:r w:rsidRPr="00073099">
              <w:rPr>
                <w:noProof/>
                <w:webHidden/>
              </w:rPr>
              <w:t>45</w:t>
            </w:r>
            <w:r w:rsidRPr="00073099">
              <w:rPr>
                <w:noProof/>
                <w:webHidden/>
              </w:rPr>
              <w:fldChar w:fldCharType="end"/>
            </w:r>
          </w:hyperlink>
        </w:p>
        <w:p w14:paraId="4E0204BE" w14:textId="0A274C1A"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6" w:history="1">
            <w:r w:rsidRPr="00073099">
              <w:rPr>
                <w:rStyle w:val="Hyperlink"/>
                <w:noProof/>
              </w:rPr>
              <w:t>5.3</w:t>
            </w:r>
            <w:r w:rsidRPr="00073099">
              <w:rPr>
                <w:rFonts w:asciiTheme="minorHAnsi" w:eastAsiaTheme="minorEastAsia" w:hAnsiTheme="minorHAnsi" w:cstheme="minorBidi"/>
                <w:noProof/>
                <w:kern w:val="2"/>
                <w:szCs w:val="24"/>
                <w14:ligatures w14:val="standardContextual"/>
              </w:rPr>
              <w:tab/>
            </w:r>
            <w:r w:rsidRPr="00073099">
              <w:rPr>
                <w:rStyle w:val="Hyperlink"/>
                <w:noProof/>
              </w:rPr>
              <w:t>Annex 3: Data Collection Questionnaire (English)</w:t>
            </w:r>
            <w:r w:rsidRPr="00073099">
              <w:rPr>
                <w:noProof/>
                <w:webHidden/>
              </w:rPr>
              <w:tab/>
            </w:r>
            <w:r w:rsidRPr="00073099">
              <w:rPr>
                <w:noProof/>
                <w:webHidden/>
              </w:rPr>
              <w:fldChar w:fldCharType="begin"/>
            </w:r>
            <w:r w:rsidRPr="00073099">
              <w:rPr>
                <w:noProof/>
                <w:webHidden/>
              </w:rPr>
              <w:instrText xml:space="preserve"> PAGEREF _Toc235770066 \h </w:instrText>
            </w:r>
            <w:r w:rsidRPr="00073099">
              <w:rPr>
                <w:noProof/>
                <w:webHidden/>
              </w:rPr>
            </w:r>
            <w:r w:rsidRPr="00073099">
              <w:rPr>
                <w:noProof/>
                <w:webHidden/>
              </w:rPr>
              <w:fldChar w:fldCharType="separate"/>
            </w:r>
            <w:r w:rsidRPr="00073099">
              <w:rPr>
                <w:noProof/>
                <w:webHidden/>
              </w:rPr>
              <w:t>50</w:t>
            </w:r>
            <w:r w:rsidRPr="00073099">
              <w:rPr>
                <w:noProof/>
                <w:webHidden/>
              </w:rPr>
              <w:fldChar w:fldCharType="end"/>
            </w:r>
          </w:hyperlink>
        </w:p>
        <w:p w14:paraId="3E7CC3B7" w14:textId="1889FEB8" w:rsidR="002A0BF6" w:rsidRPr="00073099" w:rsidRDefault="002A0BF6">
          <w:pPr>
            <w:pStyle w:val="TOC2"/>
            <w:rPr>
              <w:rFonts w:asciiTheme="minorHAnsi" w:eastAsiaTheme="minorEastAsia" w:hAnsiTheme="minorHAnsi" w:cstheme="minorBidi"/>
              <w:noProof/>
              <w:kern w:val="2"/>
              <w:szCs w:val="24"/>
              <w14:ligatures w14:val="standardContextual"/>
            </w:rPr>
          </w:pPr>
          <w:hyperlink w:anchor="_Toc235770067" w:history="1">
            <w:r w:rsidRPr="00073099">
              <w:rPr>
                <w:rStyle w:val="Hyperlink"/>
                <w:noProof/>
                <w:lang w:val="it-IT"/>
              </w:rPr>
              <w:t>5.4</w:t>
            </w:r>
            <w:r w:rsidRPr="00073099">
              <w:rPr>
                <w:rFonts w:asciiTheme="minorHAnsi" w:eastAsiaTheme="minorEastAsia" w:hAnsiTheme="minorHAnsi" w:cstheme="minorBidi"/>
                <w:noProof/>
                <w:kern w:val="2"/>
                <w:szCs w:val="24"/>
                <w14:ligatures w14:val="standardContextual"/>
              </w:rPr>
              <w:tab/>
            </w:r>
            <w:r w:rsidRPr="00073099">
              <w:rPr>
                <w:rStyle w:val="Hyperlink"/>
                <w:noProof/>
                <w:lang w:val="it-IT"/>
              </w:rPr>
              <w:t>Annex 4: Questionnaire (Chichewa)</w:t>
            </w:r>
            <w:r w:rsidRPr="00073099">
              <w:rPr>
                <w:noProof/>
                <w:webHidden/>
              </w:rPr>
              <w:tab/>
            </w:r>
            <w:r w:rsidRPr="00073099">
              <w:rPr>
                <w:noProof/>
                <w:webHidden/>
              </w:rPr>
              <w:fldChar w:fldCharType="begin"/>
            </w:r>
            <w:r w:rsidRPr="00073099">
              <w:rPr>
                <w:noProof/>
                <w:webHidden/>
              </w:rPr>
              <w:instrText xml:space="preserve"> PAGEREF _Toc235770067 \h </w:instrText>
            </w:r>
            <w:r w:rsidRPr="00073099">
              <w:rPr>
                <w:noProof/>
                <w:webHidden/>
              </w:rPr>
            </w:r>
            <w:r w:rsidRPr="00073099">
              <w:rPr>
                <w:noProof/>
                <w:webHidden/>
              </w:rPr>
              <w:fldChar w:fldCharType="separate"/>
            </w:r>
            <w:r w:rsidRPr="00073099">
              <w:rPr>
                <w:noProof/>
                <w:webHidden/>
              </w:rPr>
              <w:t>67</w:t>
            </w:r>
            <w:r w:rsidRPr="00073099">
              <w:rPr>
                <w:noProof/>
                <w:webHidden/>
              </w:rPr>
              <w:fldChar w:fldCharType="end"/>
            </w:r>
          </w:hyperlink>
        </w:p>
        <w:p w14:paraId="79D31772" w14:textId="536D2363" w:rsidR="0062320C" w:rsidRPr="00073099" w:rsidRDefault="0062320C">
          <w:pPr>
            <w:rPr>
              <w:rFonts w:ascii="Times New Roman" w:hAnsi="Times New Roman" w:cs="Times New Roman"/>
              <w:sz w:val="24"/>
              <w:szCs w:val="24"/>
            </w:rPr>
          </w:pPr>
          <w:r w:rsidRPr="00073099">
            <w:rPr>
              <w:rFonts w:ascii="Times New Roman" w:hAnsi="Times New Roman" w:cs="Times New Roman"/>
              <w:b/>
              <w:bCs/>
              <w:noProof/>
              <w:sz w:val="24"/>
              <w:szCs w:val="24"/>
            </w:rPr>
            <w:fldChar w:fldCharType="end"/>
          </w:r>
        </w:p>
      </w:sdtContent>
    </w:sdt>
    <w:p w14:paraId="5907601C" w14:textId="46159866" w:rsidR="00955C56" w:rsidRPr="00073099" w:rsidRDefault="00955C56" w:rsidP="0062320C">
      <w:pPr>
        <w:rPr>
          <w:rFonts w:ascii="Times New Roman" w:hAnsi="Times New Roman" w:cs="Times New Roman"/>
          <w:b/>
          <w:bCs/>
          <w:sz w:val="24"/>
          <w:szCs w:val="24"/>
        </w:rPr>
      </w:pPr>
      <w:r w:rsidRPr="00073099">
        <w:rPr>
          <w:rFonts w:ascii="Times New Roman" w:hAnsi="Times New Roman" w:cs="Times New Roman"/>
          <w:b/>
          <w:bCs/>
          <w:sz w:val="24"/>
          <w:szCs w:val="24"/>
        </w:rPr>
        <w:br w:type="page"/>
      </w:r>
    </w:p>
    <w:p w14:paraId="45846DDA" w14:textId="77777777" w:rsidR="0062320C" w:rsidRPr="00073099" w:rsidRDefault="0062320C" w:rsidP="0062320C">
      <w:pPr>
        <w:rPr>
          <w:rFonts w:ascii="Times New Roman" w:hAnsi="Times New Roman" w:cs="Times New Roman"/>
          <w:b/>
          <w:bCs/>
          <w:sz w:val="24"/>
          <w:szCs w:val="24"/>
        </w:rPr>
      </w:pPr>
    </w:p>
    <w:p w14:paraId="313C1DBB" w14:textId="3BBC5413" w:rsidR="00955C56" w:rsidRPr="00073099" w:rsidRDefault="00955C56" w:rsidP="00955C56">
      <w:pPr>
        <w:pStyle w:val="Heading1"/>
        <w:numPr>
          <w:ilvl w:val="0"/>
          <w:numId w:val="0"/>
        </w:numPr>
        <w:ind w:left="432" w:hanging="432"/>
      </w:pPr>
      <w:bookmarkStart w:id="3" w:name="_Toc235770013"/>
      <w:r w:rsidRPr="00073099">
        <w:t>LIST OF TABLES</w:t>
      </w:r>
      <w:bookmarkEnd w:id="3"/>
    </w:p>
    <w:p w14:paraId="67AC0807" w14:textId="66BCF4A8" w:rsidR="004F2E8D" w:rsidRPr="00073099" w:rsidRDefault="004F2E8D">
      <w:pPr>
        <w:pStyle w:val="TableofFigures"/>
        <w:tabs>
          <w:tab w:val="right" w:leader="dot" w:pos="9350"/>
        </w:tabs>
        <w:rPr>
          <w:rFonts w:asciiTheme="minorHAnsi" w:eastAsiaTheme="minorEastAsia" w:hAnsiTheme="minorHAnsi" w:cstheme="minorBidi"/>
          <w:noProof/>
          <w:kern w:val="2"/>
          <w:szCs w:val="24"/>
          <w14:ligatures w14:val="standardContextual"/>
        </w:rPr>
      </w:pPr>
      <w:r w:rsidRPr="00073099">
        <w:rPr>
          <w:lang w:eastAsia="en-US"/>
        </w:rPr>
        <w:fldChar w:fldCharType="begin"/>
      </w:r>
      <w:r w:rsidRPr="00073099">
        <w:rPr>
          <w:lang w:eastAsia="en-US"/>
        </w:rPr>
        <w:instrText xml:space="preserve"> TOC \h \z \c "Table" </w:instrText>
      </w:r>
      <w:r w:rsidRPr="00073099">
        <w:rPr>
          <w:lang w:eastAsia="en-US"/>
        </w:rPr>
        <w:fldChar w:fldCharType="separate"/>
      </w:r>
      <w:hyperlink w:anchor="_Toc235769467" w:history="1">
        <w:r w:rsidRPr="00073099">
          <w:rPr>
            <w:rStyle w:val="Hyperlink"/>
            <w:noProof/>
            <w:lang w:eastAsia="en-US"/>
          </w:rPr>
          <w:t>Table 3</w:t>
        </w:r>
        <w:r w:rsidRPr="00073099">
          <w:rPr>
            <w:rStyle w:val="Hyperlink"/>
            <w:noProof/>
            <w:lang w:eastAsia="en-US"/>
          </w:rPr>
          <w:noBreakHyphen/>
          <w:t>1: Study variables</w:t>
        </w:r>
        <w:r w:rsidRPr="00073099">
          <w:rPr>
            <w:noProof/>
            <w:webHidden/>
          </w:rPr>
          <w:tab/>
        </w:r>
        <w:r w:rsidRPr="00073099">
          <w:rPr>
            <w:noProof/>
            <w:webHidden/>
          </w:rPr>
          <w:fldChar w:fldCharType="begin"/>
        </w:r>
        <w:r w:rsidRPr="00073099">
          <w:rPr>
            <w:noProof/>
            <w:webHidden/>
          </w:rPr>
          <w:instrText xml:space="preserve"> PAGEREF _Toc235769467 \h </w:instrText>
        </w:r>
        <w:r w:rsidRPr="00073099">
          <w:rPr>
            <w:noProof/>
            <w:webHidden/>
          </w:rPr>
        </w:r>
        <w:r w:rsidRPr="00073099">
          <w:rPr>
            <w:noProof/>
            <w:webHidden/>
          </w:rPr>
          <w:fldChar w:fldCharType="separate"/>
        </w:r>
        <w:r w:rsidRPr="00073099">
          <w:rPr>
            <w:noProof/>
            <w:webHidden/>
          </w:rPr>
          <w:t>25</w:t>
        </w:r>
        <w:r w:rsidRPr="00073099">
          <w:rPr>
            <w:noProof/>
            <w:webHidden/>
          </w:rPr>
          <w:fldChar w:fldCharType="end"/>
        </w:r>
      </w:hyperlink>
    </w:p>
    <w:p w14:paraId="0D2D8163" w14:textId="4DBCE828" w:rsidR="004F2E8D" w:rsidRPr="00073099" w:rsidRDefault="004F2E8D" w:rsidP="004F2E8D">
      <w:pPr>
        <w:rPr>
          <w:lang w:eastAsia="en-US"/>
        </w:rPr>
      </w:pPr>
      <w:r w:rsidRPr="00073099">
        <w:rPr>
          <w:lang w:eastAsia="en-US"/>
        </w:rPr>
        <w:fldChar w:fldCharType="end"/>
      </w:r>
    </w:p>
    <w:p w14:paraId="569819B2" w14:textId="77777777" w:rsidR="004F2E8D" w:rsidRPr="00073099" w:rsidRDefault="00955C56" w:rsidP="00955C56">
      <w:pPr>
        <w:pStyle w:val="Heading1"/>
        <w:numPr>
          <w:ilvl w:val="0"/>
          <w:numId w:val="0"/>
        </w:numPr>
        <w:ind w:left="432" w:hanging="432"/>
      </w:pPr>
      <w:bookmarkStart w:id="4" w:name="_Toc235770014"/>
      <w:r w:rsidRPr="00073099">
        <w:t>LIST OF FIGURES</w:t>
      </w:r>
      <w:bookmarkEnd w:id="4"/>
    </w:p>
    <w:p w14:paraId="4A9FD6EA" w14:textId="0D0A009C" w:rsidR="004F2E8D" w:rsidRPr="00073099" w:rsidRDefault="004F2E8D">
      <w:pPr>
        <w:pStyle w:val="TableofFigures"/>
        <w:tabs>
          <w:tab w:val="right" w:leader="dot" w:pos="9350"/>
        </w:tabs>
        <w:rPr>
          <w:rFonts w:asciiTheme="minorHAnsi" w:eastAsiaTheme="minorEastAsia" w:hAnsiTheme="minorHAnsi" w:cstheme="minorBidi"/>
          <w:noProof/>
          <w:kern w:val="2"/>
          <w:szCs w:val="24"/>
          <w14:ligatures w14:val="standardContextual"/>
        </w:rPr>
      </w:pPr>
      <w:r w:rsidRPr="00073099">
        <w:rPr>
          <w:lang w:eastAsia="en-US"/>
        </w:rPr>
        <w:fldChar w:fldCharType="begin"/>
      </w:r>
      <w:r w:rsidRPr="00073099">
        <w:rPr>
          <w:lang w:eastAsia="en-US"/>
        </w:rPr>
        <w:instrText xml:space="preserve"> TOC \h \z \c "Figure" </w:instrText>
      </w:r>
      <w:r w:rsidRPr="00073099">
        <w:rPr>
          <w:lang w:eastAsia="en-US"/>
        </w:rPr>
        <w:fldChar w:fldCharType="separate"/>
      </w:r>
      <w:hyperlink w:anchor="_Toc235769493" w:history="1">
        <w:r w:rsidRPr="00073099">
          <w:rPr>
            <w:rStyle w:val="Hyperlink"/>
            <w:rFonts w:cs="Times New Roman"/>
            <w:noProof/>
          </w:rPr>
          <w:t>Figure 2</w:t>
        </w:r>
        <w:r w:rsidRPr="00073099">
          <w:rPr>
            <w:rStyle w:val="Hyperlink"/>
            <w:rFonts w:cs="Times New Roman"/>
            <w:noProof/>
          </w:rPr>
          <w:noBreakHyphen/>
          <w:t>1: Conceptual Framework of the study</w:t>
        </w:r>
        <w:r w:rsidRPr="00073099">
          <w:rPr>
            <w:noProof/>
            <w:webHidden/>
          </w:rPr>
          <w:tab/>
        </w:r>
        <w:r w:rsidRPr="00073099">
          <w:rPr>
            <w:noProof/>
            <w:webHidden/>
          </w:rPr>
          <w:fldChar w:fldCharType="begin"/>
        </w:r>
        <w:r w:rsidRPr="00073099">
          <w:rPr>
            <w:noProof/>
            <w:webHidden/>
          </w:rPr>
          <w:instrText xml:space="preserve"> PAGEREF _Toc235769493 \h </w:instrText>
        </w:r>
        <w:r w:rsidRPr="00073099">
          <w:rPr>
            <w:noProof/>
            <w:webHidden/>
          </w:rPr>
        </w:r>
        <w:r w:rsidRPr="00073099">
          <w:rPr>
            <w:noProof/>
            <w:webHidden/>
          </w:rPr>
          <w:fldChar w:fldCharType="separate"/>
        </w:r>
        <w:r w:rsidRPr="00073099">
          <w:rPr>
            <w:noProof/>
            <w:webHidden/>
          </w:rPr>
          <w:t>18</w:t>
        </w:r>
        <w:r w:rsidRPr="00073099">
          <w:rPr>
            <w:noProof/>
            <w:webHidden/>
          </w:rPr>
          <w:fldChar w:fldCharType="end"/>
        </w:r>
      </w:hyperlink>
    </w:p>
    <w:p w14:paraId="4E81A34F" w14:textId="53C60EC0" w:rsidR="00955C56" w:rsidRPr="00073099" w:rsidRDefault="004F2E8D" w:rsidP="004F2E8D">
      <w:pPr>
        <w:rPr>
          <w:b/>
        </w:rPr>
      </w:pPr>
      <w:r w:rsidRPr="00073099">
        <w:rPr>
          <w:lang w:eastAsia="en-US"/>
        </w:rPr>
        <w:fldChar w:fldCharType="end"/>
      </w:r>
      <w:r w:rsidRPr="00073099">
        <w:rPr>
          <w:b/>
        </w:rPr>
        <w:br w:type="page"/>
      </w:r>
    </w:p>
    <w:p w14:paraId="42A74404" w14:textId="10B1797B" w:rsidR="001D0FAD" w:rsidRPr="00073099" w:rsidRDefault="00955C56" w:rsidP="001D0FAD">
      <w:pPr>
        <w:pStyle w:val="Heading1"/>
        <w:numPr>
          <w:ilvl w:val="0"/>
          <w:numId w:val="0"/>
        </w:numPr>
        <w:ind w:left="432" w:hanging="432"/>
      </w:pPr>
      <w:bookmarkStart w:id="5" w:name="_Toc235770015"/>
      <w:r w:rsidRPr="00073099">
        <w:lastRenderedPageBreak/>
        <w:t>LIST OF ACRONYMS AND ABBREVIATIONS</w:t>
      </w:r>
      <w:bookmarkEnd w:id="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0"/>
        <w:gridCol w:w="6390"/>
      </w:tblGrid>
      <w:tr w:rsidR="001D0FAD" w:rsidRPr="00073099" w14:paraId="4B3E92A0" w14:textId="77777777" w:rsidTr="00223AFF">
        <w:trPr>
          <w:tblHeader/>
          <w:tblCellSpacing w:w="15" w:type="dxa"/>
        </w:trPr>
        <w:tc>
          <w:tcPr>
            <w:tcW w:w="2925" w:type="dxa"/>
            <w:vAlign w:val="center"/>
            <w:hideMark/>
          </w:tcPr>
          <w:p w14:paraId="25E91383" w14:textId="77777777" w:rsidR="001D0FAD" w:rsidRPr="00073099" w:rsidRDefault="001D0FAD" w:rsidP="001D0FAD">
            <w:pPr>
              <w:rPr>
                <w:rFonts w:ascii="Times New Roman" w:hAnsi="Times New Roman" w:cs="Times New Roman"/>
                <w:b/>
                <w:bCs/>
                <w:sz w:val="24"/>
                <w:szCs w:val="24"/>
                <w:lang w:eastAsia="en-US"/>
              </w:rPr>
            </w:pPr>
            <w:r w:rsidRPr="00073099">
              <w:rPr>
                <w:rFonts w:ascii="Times New Roman" w:hAnsi="Times New Roman" w:cs="Times New Roman"/>
                <w:b/>
                <w:bCs/>
                <w:sz w:val="24"/>
                <w:szCs w:val="24"/>
                <w:lang w:eastAsia="en-US"/>
              </w:rPr>
              <w:t>Acronym / Abbreviation</w:t>
            </w:r>
          </w:p>
        </w:tc>
        <w:tc>
          <w:tcPr>
            <w:tcW w:w="6345" w:type="dxa"/>
            <w:vAlign w:val="center"/>
            <w:hideMark/>
          </w:tcPr>
          <w:p w14:paraId="799E5C0F" w14:textId="77777777" w:rsidR="001D0FAD" w:rsidRPr="00073099" w:rsidRDefault="001D0FAD" w:rsidP="001D0FAD">
            <w:pPr>
              <w:rPr>
                <w:rFonts w:ascii="Times New Roman" w:hAnsi="Times New Roman" w:cs="Times New Roman"/>
                <w:b/>
                <w:bCs/>
                <w:sz w:val="24"/>
                <w:szCs w:val="24"/>
                <w:lang w:eastAsia="en-US"/>
              </w:rPr>
            </w:pPr>
            <w:r w:rsidRPr="00073099">
              <w:rPr>
                <w:rFonts w:ascii="Times New Roman" w:hAnsi="Times New Roman" w:cs="Times New Roman"/>
                <w:b/>
                <w:bCs/>
                <w:sz w:val="24"/>
                <w:szCs w:val="24"/>
                <w:lang w:eastAsia="en-US"/>
              </w:rPr>
              <w:t>Full Meaning</w:t>
            </w:r>
          </w:p>
        </w:tc>
      </w:tr>
      <w:tr w:rsidR="001D0FAD" w:rsidRPr="00073099" w14:paraId="33DBD408" w14:textId="77777777" w:rsidTr="00223AFF">
        <w:trPr>
          <w:tblCellSpacing w:w="15" w:type="dxa"/>
        </w:trPr>
        <w:tc>
          <w:tcPr>
            <w:tcW w:w="2925" w:type="dxa"/>
            <w:vAlign w:val="center"/>
            <w:hideMark/>
          </w:tcPr>
          <w:p w14:paraId="3A8BE29C"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CEDIL</w:t>
            </w:r>
          </w:p>
        </w:tc>
        <w:tc>
          <w:tcPr>
            <w:tcW w:w="6345" w:type="dxa"/>
            <w:vAlign w:val="center"/>
            <w:hideMark/>
          </w:tcPr>
          <w:p w14:paraId="23815663"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Centre of Excellence for Development Impact and Learning</w:t>
            </w:r>
          </w:p>
        </w:tc>
      </w:tr>
      <w:tr w:rsidR="001D0FAD" w:rsidRPr="00073099" w14:paraId="65800ADF" w14:textId="77777777" w:rsidTr="00223AFF">
        <w:trPr>
          <w:tblCellSpacing w:w="15" w:type="dxa"/>
        </w:trPr>
        <w:tc>
          <w:tcPr>
            <w:tcW w:w="2925" w:type="dxa"/>
            <w:vAlign w:val="center"/>
            <w:hideMark/>
          </w:tcPr>
          <w:p w14:paraId="1361F600"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COVID-19</w:t>
            </w:r>
          </w:p>
        </w:tc>
        <w:tc>
          <w:tcPr>
            <w:tcW w:w="6345" w:type="dxa"/>
            <w:vAlign w:val="center"/>
            <w:hideMark/>
          </w:tcPr>
          <w:p w14:paraId="30270F3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Coronavirus Disease 2019</w:t>
            </w:r>
          </w:p>
        </w:tc>
      </w:tr>
      <w:tr w:rsidR="001D0FAD" w:rsidRPr="00073099" w14:paraId="5D4B9F20" w14:textId="77777777" w:rsidTr="00223AFF">
        <w:trPr>
          <w:tblCellSpacing w:w="15" w:type="dxa"/>
        </w:trPr>
        <w:tc>
          <w:tcPr>
            <w:tcW w:w="2925" w:type="dxa"/>
            <w:vAlign w:val="center"/>
            <w:hideMark/>
          </w:tcPr>
          <w:p w14:paraId="0152A381"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DR</w:t>
            </w:r>
          </w:p>
        </w:tc>
        <w:tc>
          <w:tcPr>
            <w:tcW w:w="6345" w:type="dxa"/>
            <w:vAlign w:val="center"/>
            <w:hideMark/>
          </w:tcPr>
          <w:p w14:paraId="5A572C4E"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Declined to Respond</w:t>
            </w:r>
          </w:p>
        </w:tc>
      </w:tr>
      <w:tr w:rsidR="001D0FAD" w:rsidRPr="00073099" w14:paraId="0EEA9F46" w14:textId="77777777" w:rsidTr="00223AFF">
        <w:trPr>
          <w:tblCellSpacing w:w="15" w:type="dxa"/>
        </w:trPr>
        <w:tc>
          <w:tcPr>
            <w:tcW w:w="2925" w:type="dxa"/>
            <w:vAlign w:val="center"/>
            <w:hideMark/>
          </w:tcPr>
          <w:p w14:paraId="39247E6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GVH</w:t>
            </w:r>
          </w:p>
        </w:tc>
        <w:tc>
          <w:tcPr>
            <w:tcW w:w="6345" w:type="dxa"/>
            <w:vAlign w:val="center"/>
            <w:hideMark/>
          </w:tcPr>
          <w:p w14:paraId="4812A90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Group Village Head</w:t>
            </w:r>
          </w:p>
        </w:tc>
      </w:tr>
      <w:tr w:rsidR="001D0FAD" w:rsidRPr="00073099" w14:paraId="15B4A2C3" w14:textId="77777777" w:rsidTr="00223AFF">
        <w:trPr>
          <w:tblCellSpacing w:w="15" w:type="dxa"/>
        </w:trPr>
        <w:tc>
          <w:tcPr>
            <w:tcW w:w="2925" w:type="dxa"/>
            <w:vAlign w:val="center"/>
            <w:hideMark/>
          </w:tcPr>
          <w:p w14:paraId="59ED0955"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H0</w:t>
            </w:r>
          </w:p>
        </w:tc>
        <w:tc>
          <w:tcPr>
            <w:tcW w:w="6345" w:type="dxa"/>
            <w:vAlign w:val="center"/>
            <w:hideMark/>
          </w:tcPr>
          <w:p w14:paraId="758BF7F7"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Null Hypothesis</w:t>
            </w:r>
          </w:p>
        </w:tc>
      </w:tr>
      <w:tr w:rsidR="001D0FAD" w:rsidRPr="00073099" w14:paraId="210D4BEC" w14:textId="77777777" w:rsidTr="00223AFF">
        <w:trPr>
          <w:tblCellSpacing w:w="15" w:type="dxa"/>
        </w:trPr>
        <w:tc>
          <w:tcPr>
            <w:tcW w:w="2925" w:type="dxa"/>
            <w:vAlign w:val="center"/>
            <w:hideMark/>
          </w:tcPr>
          <w:p w14:paraId="4DD4D93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H1</w:t>
            </w:r>
          </w:p>
        </w:tc>
        <w:tc>
          <w:tcPr>
            <w:tcW w:w="6345" w:type="dxa"/>
            <w:vAlign w:val="center"/>
            <w:hideMark/>
          </w:tcPr>
          <w:p w14:paraId="799D4281"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Alternative Hypothesis</w:t>
            </w:r>
          </w:p>
        </w:tc>
      </w:tr>
      <w:tr w:rsidR="001D0FAD" w:rsidRPr="00073099" w14:paraId="3BF9504F" w14:textId="77777777" w:rsidTr="00223AFF">
        <w:trPr>
          <w:tblCellSpacing w:w="15" w:type="dxa"/>
        </w:trPr>
        <w:tc>
          <w:tcPr>
            <w:tcW w:w="2925" w:type="dxa"/>
            <w:vAlign w:val="center"/>
            <w:hideMark/>
          </w:tcPr>
          <w:p w14:paraId="1626565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HFIAS</w:t>
            </w:r>
          </w:p>
        </w:tc>
        <w:tc>
          <w:tcPr>
            <w:tcW w:w="6345" w:type="dxa"/>
            <w:vAlign w:val="center"/>
            <w:hideMark/>
          </w:tcPr>
          <w:p w14:paraId="57CBAEAF"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Household Food Insecurity Access Scale</w:t>
            </w:r>
          </w:p>
        </w:tc>
      </w:tr>
      <w:tr w:rsidR="001D0FAD" w:rsidRPr="00073099" w14:paraId="6D314D53" w14:textId="77777777" w:rsidTr="00223AFF">
        <w:trPr>
          <w:tblCellSpacing w:w="15" w:type="dxa"/>
        </w:trPr>
        <w:tc>
          <w:tcPr>
            <w:tcW w:w="2925" w:type="dxa"/>
            <w:vAlign w:val="center"/>
            <w:hideMark/>
          </w:tcPr>
          <w:p w14:paraId="668AAD48"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LSMS-ISA</w:t>
            </w:r>
          </w:p>
        </w:tc>
        <w:tc>
          <w:tcPr>
            <w:tcW w:w="6345" w:type="dxa"/>
            <w:vAlign w:val="center"/>
            <w:hideMark/>
          </w:tcPr>
          <w:p w14:paraId="7126810A"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Living Standards Measurement Study – Integrated Surveys on Agriculture</w:t>
            </w:r>
          </w:p>
        </w:tc>
      </w:tr>
      <w:tr w:rsidR="001D0FAD" w:rsidRPr="00073099" w14:paraId="6A5B41AD" w14:textId="77777777" w:rsidTr="00223AFF">
        <w:trPr>
          <w:tblCellSpacing w:w="15" w:type="dxa"/>
        </w:trPr>
        <w:tc>
          <w:tcPr>
            <w:tcW w:w="2925" w:type="dxa"/>
            <w:vAlign w:val="center"/>
            <w:hideMark/>
          </w:tcPr>
          <w:p w14:paraId="17704A30"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MK / MWK</w:t>
            </w:r>
          </w:p>
        </w:tc>
        <w:tc>
          <w:tcPr>
            <w:tcW w:w="6345" w:type="dxa"/>
            <w:vAlign w:val="center"/>
            <w:hideMark/>
          </w:tcPr>
          <w:p w14:paraId="49DACF9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Malawi Kwacha</w:t>
            </w:r>
          </w:p>
        </w:tc>
      </w:tr>
      <w:tr w:rsidR="001D0FAD" w:rsidRPr="00073099" w14:paraId="351A708B" w14:textId="77777777" w:rsidTr="00223AFF">
        <w:trPr>
          <w:tblCellSpacing w:w="15" w:type="dxa"/>
        </w:trPr>
        <w:tc>
          <w:tcPr>
            <w:tcW w:w="2925" w:type="dxa"/>
            <w:vAlign w:val="center"/>
            <w:hideMark/>
          </w:tcPr>
          <w:p w14:paraId="49F377E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PFM</w:t>
            </w:r>
          </w:p>
        </w:tc>
        <w:tc>
          <w:tcPr>
            <w:tcW w:w="6345" w:type="dxa"/>
            <w:vAlign w:val="center"/>
            <w:hideMark/>
          </w:tcPr>
          <w:p w14:paraId="1C4C45B2" w14:textId="7725121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 xml:space="preserve">Public Financial Management </w:t>
            </w:r>
          </w:p>
        </w:tc>
      </w:tr>
      <w:tr w:rsidR="001D0FAD" w:rsidRPr="00073099" w14:paraId="5E5F0FAE" w14:textId="77777777" w:rsidTr="00223AFF">
        <w:trPr>
          <w:tblCellSpacing w:w="15" w:type="dxa"/>
        </w:trPr>
        <w:tc>
          <w:tcPr>
            <w:tcW w:w="2925" w:type="dxa"/>
            <w:vAlign w:val="center"/>
            <w:hideMark/>
          </w:tcPr>
          <w:p w14:paraId="525C44C9"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PSNP</w:t>
            </w:r>
          </w:p>
        </w:tc>
        <w:tc>
          <w:tcPr>
            <w:tcW w:w="6345" w:type="dxa"/>
            <w:vAlign w:val="center"/>
            <w:hideMark/>
          </w:tcPr>
          <w:p w14:paraId="38C7A704"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Productive Safety Net Programme</w:t>
            </w:r>
          </w:p>
        </w:tc>
      </w:tr>
      <w:tr w:rsidR="001D0FAD" w:rsidRPr="00073099" w14:paraId="766353AC" w14:textId="77777777" w:rsidTr="00223AFF">
        <w:trPr>
          <w:tblCellSpacing w:w="15" w:type="dxa"/>
        </w:trPr>
        <w:tc>
          <w:tcPr>
            <w:tcW w:w="2925" w:type="dxa"/>
            <w:vAlign w:val="center"/>
            <w:hideMark/>
          </w:tcPr>
          <w:p w14:paraId="7FE96E2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R</w:t>
            </w:r>
          </w:p>
        </w:tc>
        <w:tc>
          <w:tcPr>
            <w:tcW w:w="6345" w:type="dxa"/>
            <w:vAlign w:val="center"/>
            <w:hideMark/>
          </w:tcPr>
          <w:p w14:paraId="39330C15"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R Statistical Programming Language</w:t>
            </w:r>
          </w:p>
        </w:tc>
      </w:tr>
      <w:tr w:rsidR="001D0FAD" w:rsidRPr="00073099" w14:paraId="7280EF98" w14:textId="77777777" w:rsidTr="00223AFF">
        <w:trPr>
          <w:tblCellSpacing w:w="15" w:type="dxa"/>
        </w:trPr>
        <w:tc>
          <w:tcPr>
            <w:tcW w:w="2925" w:type="dxa"/>
            <w:vAlign w:val="center"/>
            <w:hideMark/>
          </w:tcPr>
          <w:p w14:paraId="5B8DE9B7"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SSRLP</w:t>
            </w:r>
          </w:p>
        </w:tc>
        <w:tc>
          <w:tcPr>
            <w:tcW w:w="6345" w:type="dxa"/>
            <w:vAlign w:val="center"/>
            <w:hideMark/>
          </w:tcPr>
          <w:p w14:paraId="6E4BF19C"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Social Support for Resilient Livelihoods Programme</w:t>
            </w:r>
          </w:p>
        </w:tc>
      </w:tr>
      <w:tr w:rsidR="001D0FAD" w:rsidRPr="00073099" w14:paraId="0493C94B" w14:textId="77777777" w:rsidTr="00223AFF">
        <w:trPr>
          <w:tblCellSpacing w:w="15" w:type="dxa"/>
        </w:trPr>
        <w:tc>
          <w:tcPr>
            <w:tcW w:w="2925" w:type="dxa"/>
            <w:vAlign w:val="center"/>
            <w:hideMark/>
          </w:tcPr>
          <w:p w14:paraId="57749939"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Std</w:t>
            </w:r>
          </w:p>
        </w:tc>
        <w:tc>
          <w:tcPr>
            <w:tcW w:w="6345" w:type="dxa"/>
            <w:vAlign w:val="center"/>
            <w:hideMark/>
          </w:tcPr>
          <w:p w14:paraId="2F26F50D"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Standard (school grade)</w:t>
            </w:r>
          </w:p>
        </w:tc>
      </w:tr>
      <w:tr w:rsidR="001D0FAD" w:rsidRPr="00073099" w14:paraId="575AE3DB" w14:textId="77777777" w:rsidTr="00223AFF">
        <w:trPr>
          <w:tblCellSpacing w:w="15" w:type="dxa"/>
        </w:trPr>
        <w:tc>
          <w:tcPr>
            <w:tcW w:w="2925" w:type="dxa"/>
            <w:vAlign w:val="center"/>
            <w:hideMark/>
          </w:tcPr>
          <w:p w14:paraId="349E065B"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TNM</w:t>
            </w:r>
          </w:p>
        </w:tc>
        <w:tc>
          <w:tcPr>
            <w:tcW w:w="6345" w:type="dxa"/>
            <w:vAlign w:val="center"/>
            <w:hideMark/>
          </w:tcPr>
          <w:p w14:paraId="2D66AF2C"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Telekom Networks Malawi (TNM Mpamba)</w:t>
            </w:r>
          </w:p>
        </w:tc>
      </w:tr>
      <w:tr w:rsidR="001D0FAD" w:rsidRPr="00073099" w14:paraId="59785281" w14:textId="77777777" w:rsidTr="00223AFF">
        <w:trPr>
          <w:tblCellSpacing w:w="15" w:type="dxa"/>
        </w:trPr>
        <w:tc>
          <w:tcPr>
            <w:tcW w:w="2925" w:type="dxa"/>
            <w:vAlign w:val="center"/>
            <w:hideMark/>
          </w:tcPr>
          <w:p w14:paraId="54E41D3A"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UNIMAREC</w:t>
            </w:r>
          </w:p>
        </w:tc>
        <w:tc>
          <w:tcPr>
            <w:tcW w:w="6345" w:type="dxa"/>
            <w:vAlign w:val="center"/>
            <w:hideMark/>
          </w:tcPr>
          <w:p w14:paraId="4E421DA6"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University of Malawi Research Ethics Committee</w:t>
            </w:r>
          </w:p>
        </w:tc>
      </w:tr>
      <w:tr w:rsidR="001D0FAD" w:rsidRPr="00073099" w14:paraId="4196AD0A" w14:textId="77777777" w:rsidTr="00223AFF">
        <w:trPr>
          <w:tblCellSpacing w:w="15" w:type="dxa"/>
        </w:trPr>
        <w:tc>
          <w:tcPr>
            <w:tcW w:w="2925" w:type="dxa"/>
            <w:vAlign w:val="center"/>
            <w:hideMark/>
          </w:tcPr>
          <w:p w14:paraId="7801F999"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b/>
                <w:bCs/>
                <w:sz w:val="24"/>
                <w:szCs w:val="24"/>
                <w:lang w:eastAsia="en-US"/>
              </w:rPr>
              <w:t>VSLA</w:t>
            </w:r>
          </w:p>
        </w:tc>
        <w:tc>
          <w:tcPr>
            <w:tcW w:w="6345" w:type="dxa"/>
            <w:vAlign w:val="center"/>
            <w:hideMark/>
          </w:tcPr>
          <w:p w14:paraId="7ED16182" w14:textId="77777777" w:rsidR="001D0FAD" w:rsidRPr="00073099" w:rsidRDefault="001D0FAD" w:rsidP="001D0FAD">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Village Savings and Loan Association</w:t>
            </w:r>
          </w:p>
        </w:tc>
      </w:tr>
    </w:tbl>
    <w:p w14:paraId="4572E10D" w14:textId="77777777" w:rsidR="00955C56" w:rsidRPr="00073099" w:rsidRDefault="00955C56" w:rsidP="0062320C">
      <w:pPr>
        <w:rPr>
          <w:rFonts w:ascii="Times New Roman" w:hAnsi="Times New Roman" w:cs="Times New Roman"/>
          <w:b/>
          <w:bCs/>
          <w:sz w:val="24"/>
          <w:szCs w:val="24"/>
        </w:rPr>
      </w:pPr>
    </w:p>
    <w:p w14:paraId="70BBA835" w14:textId="77777777" w:rsidR="00955C56" w:rsidRPr="00073099" w:rsidRDefault="00955C56" w:rsidP="0062320C">
      <w:pPr>
        <w:rPr>
          <w:rFonts w:ascii="Times New Roman" w:hAnsi="Times New Roman" w:cs="Times New Roman"/>
          <w:b/>
          <w:bCs/>
          <w:sz w:val="24"/>
          <w:szCs w:val="24"/>
        </w:rPr>
        <w:sectPr w:rsidR="00955C56" w:rsidRPr="00073099" w:rsidSect="00955C56">
          <w:pgSz w:w="12240" w:h="15840"/>
          <w:pgMar w:top="1440" w:right="1440" w:bottom="1440" w:left="1440" w:header="720" w:footer="720" w:gutter="0"/>
          <w:pgNumType w:fmt="lowerRoman" w:start="2"/>
          <w:cols w:space="720"/>
        </w:sectPr>
      </w:pPr>
      <w:r w:rsidRPr="00073099">
        <w:rPr>
          <w:rFonts w:ascii="Times New Roman" w:hAnsi="Times New Roman" w:cs="Times New Roman"/>
          <w:b/>
          <w:bCs/>
          <w:sz w:val="24"/>
          <w:szCs w:val="24"/>
        </w:rPr>
        <w:br w:type="page"/>
      </w:r>
    </w:p>
    <w:p w14:paraId="621F3966" w14:textId="13C375D5" w:rsidR="00955C56" w:rsidRPr="00073099" w:rsidRDefault="00955C56" w:rsidP="0062320C">
      <w:pPr>
        <w:rPr>
          <w:rFonts w:ascii="Times New Roman" w:hAnsi="Times New Roman" w:cs="Times New Roman"/>
          <w:b/>
          <w:bCs/>
          <w:sz w:val="24"/>
          <w:szCs w:val="24"/>
        </w:rPr>
      </w:pPr>
    </w:p>
    <w:p w14:paraId="6F5A1575" w14:textId="33EA4CCB" w:rsidR="00D252E5" w:rsidRPr="00073099" w:rsidRDefault="0062320C" w:rsidP="0062320C">
      <w:pPr>
        <w:pStyle w:val="Heading1"/>
      </w:pPr>
      <w:bookmarkStart w:id="6" w:name="_Toc235770016"/>
      <w:bookmarkStart w:id="7" w:name="chapter-one-introduction"/>
      <w:bookmarkEnd w:id="0"/>
      <w:r w:rsidRPr="00073099">
        <w:t>CHAPTER ONE: INTRODUCTION</w:t>
      </w:r>
      <w:bookmarkEnd w:id="6"/>
    </w:p>
    <w:p w14:paraId="6DF60DC1" w14:textId="358CC7FE" w:rsidR="00D252E5" w:rsidRPr="00073099" w:rsidRDefault="00000000" w:rsidP="00205CE7">
      <w:pPr>
        <w:pStyle w:val="Heading2"/>
        <w:spacing w:after="120"/>
      </w:pPr>
      <w:bookmarkStart w:id="8" w:name="background-of-the-study"/>
      <w:r w:rsidRPr="00073099">
        <w:t xml:space="preserve"> </w:t>
      </w:r>
      <w:bookmarkStart w:id="9" w:name="_Toc235770017"/>
      <w:r w:rsidRPr="00073099">
        <w:t>Background of the Study</w:t>
      </w:r>
      <w:bookmarkEnd w:id="9"/>
    </w:p>
    <w:p w14:paraId="137AA6D1" w14:textId="77777777" w:rsidR="00D252E5" w:rsidRPr="00073099" w:rsidRDefault="00000000" w:rsidP="00205CE7">
      <w:pPr>
        <w:pStyle w:val="FirstParagraph"/>
        <w:spacing w:after="120" w:line="360" w:lineRule="auto"/>
      </w:pPr>
      <w:r w:rsidRPr="00073099">
        <w:t>Poverty in rural Malawi is not a single condition. It is a cluster of overlapping deficits: insufficient income, food insecurity, weak productive assets, poor access to services, and chronic exposure to shocks with few means of recovery. Many households depend simultaneously on rain-fed agriculture, casual labour, petty trade, and social assistance, whilst contending with climate variability, rising prices, illness, and insecure employment. The consequences of a temporary income shortfall therefore extend well beyond missed meals. A household that runs short of cash at the wrong moment may sell tools or livestock, withdraw children from school, take on high-interest debt, or forgo seed and fertiliser for the coming season. These decisions compound vulnerability rather than merely reflecting it.</w:t>
      </w:r>
    </w:p>
    <w:p w14:paraId="635E6396" w14:textId="1CCD7EC7" w:rsidR="00D252E5" w:rsidRPr="00073099" w:rsidRDefault="00000000" w:rsidP="00205CE7">
      <w:pPr>
        <w:pStyle w:val="BodyText"/>
        <w:spacing w:after="120" w:line="360" w:lineRule="auto"/>
      </w:pPr>
      <w:r w:rsidRPr="00073099">
        <w:t>Social protection is one response to this pattern of risk. Cash transfers, public works, and livelihood support can protect minimum consumption, reduce the urgency of distress decisions, and create conditions for households to maintain or rebuild productive capacity. Evidence from Malawi indicates that regular cash transfers can strengthen resilience, improve food security and energy access, and produce better outcomes for young people (Aung et al., 2021; Lambon-Quayefio et al., 2024; Otchere &amp; Handa, 2022). Evidence from comparable African settings shows that transfers can support savings, asset accumulation, and agricultural investment, though longer-term gains generally require complementary services and stable economic conditions (d</w:t>
      </w:r>
      <w:r w:rsidR="00A534AC">
        <w:t>’</w:t>
      </w:r>
      <w:r w:rsidRPr="00073099">
        <w:t>Errico et al., 2020; Nduku et al., 2026; Premand &amp; Stoeffler, 2020).</w:t>
      </w:r>
    </w:p>
    <w:p w14:paraId="371F4C28" w14:textId="2261AC15" w:rsidR="00D252E5" w:rsidRPr="00073099" w:rsidRDefault="00000000" w:rsidP="00205CE7">
      <w:pPr>
        <w:pStyle w:val="BodyText"/>
        <w:spacing w:after="120" w:line="360" w:lineRule="auto"/>
      </w:pPr>
      <w:r w:rsidRPr="00073099">
        <w:t>The Social Support for Resilient Livelihoods Programme sits within this agenda. Designed to strengthen resilience among poor and vulnerable households and build Malawi</w:t>
      </w:r>
      <w:r w:rsidR="00A534AC">
        <w:t>’</w:t>
      </w:r>
      <w:r w:rsidRPr="00073099">
        <w:t>s national social protection platform, it connects cash transfers with public works, livelihood support, community development, and systems strengthening (Andrews, 2019). This design reflects a shift away from treating social protection as emergency relief towards using it as a sustained platform for economic inclusion. Whether such a programme delivers those benefits, however, depends on the chain of decisions and processes through which approved funds become actual household support.</w:t>
      </w:r>
    </w:p>
    <w:p w14:paraId="46B96C21" w14:textId="77777777" w:rsidR="00D252E5" w:rsidRPr="00073099" w:rsidRDefault="00000000" w:rsidP="00205CE7">
      <w:pPr>
        <w:pStyle w:val="BodyText"/>
        <w:spacing w:after="120" w:line="360" w:lineRule="auto"/>
      </w:pPr>
      <w:r w:rsidRPr="00073099">
        <w:t xml:space="preserve">That chain spans budgeting, financing, cash-flow planning, payment authorisation, beneficiary </w:t>
      </w:r>
      <w:r w:rsidRPr="00073099">
        <w:lastRenderedPageBreak/>
        <w:t>verification, payment-provider coordination, local administration, and last-mile access. A failure at any point can delay payment even when resources have in principle been approved. Delivery-system research accordingly treats timeliness, predictability, accessibility, and grievance handling as core indicators of programme performance (Raimondo et al., 2020). Payment timing matters in concrete terms. A transfer received before planting may allow a household to buy seed, fertiliser, or labour. The same transfer arriving after the planting window may go entirely to food, debt repayment, or emergency costs. Predictable payments support household planning and saving; irregular ones make planning difficult. Evidence from Malawi shows that regular, predictable transfers can protect consumption and build resilience (Otchere &amp; Handa, 2022), while evidence from other settings suggests that delays can erode both the protective and the productive value of social assistance (Assefa &amp; Yu, 2025; Das et al., 2023).</w:t>
      </w:r>
    </w:p>
    <w:p w14:paraId="52760069" w14:textId="77777777" w:rsidR="00D252E5" w:rsidRPr="00073099" w:rsidRDefault="00000000" w:rsidP="00205CE7">
      <w:pPr>
        <w:pStyle w:val="BodyText"/>
        <w:spacing w:after="120" w:line="360" w:lineRule="auto"/>
      </w:pPr>
      <w:r w:rsidRPr="00073099">
        <w:t>The problem is also institutional. Payment delays may arise from weak cash-flow management, fragmented responsibilities, limited information systems, insufficient beneficiary communication, donor coordination difficulties, or the practical challenges of reaching remote communities. Research on public programme performance cautions against treating implementation capacity as a uniform national attribute; actual performance depends on how organisations coordinate, interpret rules, handle information, and resolve bottlenecks in specific settings (Williams, 2020). Research from Malawi and neighbouring countries similarly shows that formal programme rules operate through local political, administrative, and social institutions that shape what actually reaches households (Hemsteede, 2023; Rohregger et al., 2021).</w:t>
      </w:r>
    </w:p>
    <w:p w14:paraId="13FA8E7E" w14:textId="3886C08D" w:rsidR="00D252E5" w:rsidRPr="00073099" w:rsidRDefault="00000000" w:rsidP="00205CE7">
      <w:pPr>
        <w:pStyle w:val="BodyText"/>
        <w:spacing w:after="120" w:line="360" w:lineRule="auto"/>
      </w:pPr>
      <w:r w:rsidRPr="00073099">
        <w:t>Zulu Catchment in Mchinji District offers a relevant location for examining this problem. The area is rural and agriculture-dependent, served by a social protection programme intended to reach the most vulnerable households. Beneficiaries</w:t>
      </w:r>
      <w:r w:rsidR="00A534AC">
        <w:t>’</w:t>
      </w:r>
      <w:r w:rsidRPr="00073099">
        <w:t xml:space="preserve"> capacity to use SSRLP support for food, farming, small business, savings, and shock management likely depends on when payments arrive, how predictable those payments are, and whether households receive reliable communication about schedules. Available research on social protection in Malawi has concentrated more on aggregate welfare effects than on the local delivery processes that determine whether support arrives when it is needed.</w:t>
      </w:r>
    </w:p>
    <w:p w14:paraId="0E394328" w14:textId="1D86F9E3" w:rsidR="00D252E5" w:rsidRPr="00073099" w:rsidRDefault="00000000" w:rsidP="00205CE7">
      <w:pPr>
        <w:pStyle w:val="BodyText"/>
        <w:spacing w:after="120" w:line="360" w:lineRule="auto"/>
      </w:pPr>
      <w:r w:rsidRPr="00073099">
        <w:t xml:space="preserve">This study focuses on fund disbursement delays as an implementation and public financial management problem with concrete household consequences. It examines the causes beneficiaries </w:t>
      </w:r>
      <w:r w:rsidRPr="00073099">
        <w:lastRenderedPageBreak/>
        <w:t>associate with delays, assesses the relationship between delay patterns and household income and livelihood activities, and determines how delays relate to poverty-alleviation outcomes measured through food security, productive assets, economic resilience, and quantified coping behaviour. Beneficiaries</w:t>
      </w:r>
      <w:r w:rsidR="00A534AC">
        <w:t>’</w:t>
      </w:r>
      <w:r w:rsidRPr="00073099">
        <w:t xml:space="preserve"> own accounts of how they cope when expected payments do not arrive on time are also documented.</w:t>
      </w:r>
    </w:p>
    <w:p w14:paraId="45D1FEAB" w14:textId="16E4B31C" w:rsidR="00D252E5" w:rsidRPr="00073099" w:rsidRDefault="00000000" w:rsidP="00205CE7">
      <w:pPr>
        <w:pStyle w:val="Heading2"/>
        <w:spacing w:after="120"/>
      </w:pPr>
      <w:bookmarkStart w:id="10" w:name="_Toc235770018"/>
      <w:bookmarkStart w:id="11" w:name="statement-of-the-problem"/>
      <w:bookmarkEnd w:id="8"/>
      <w:r w:rsidRPr="00073099">
        <w:t>Statement of the Problem</w:t>
      </w:r>
      <w:bookmarkEnd w:id="10"/>
    </w:p>
    <w:p w14:paraId="2423B53F" w14:textId="77777777" w:rsidR="00D252E5" w:rsidRPr="00073099" w:rsidRDefault="00000000" w:rsidP="00205CE7">
      <w:pPr>
        <w:pStyle w:val="FirstParagraph"/>
        <w:spacing w:after="120" w:line="360" w:lineRule="auto"/>
      </w:pPr>
      <w:r w:rsidRPr="00073099">
        <w:t>Social protection transfers are intended to protect vulnerable households from deprivation and to support gradual livelihood improvement. Evidence from Malawi shows that cash transfers can strengthen resilience and welfare when delivered regularly and predictably (Otchere &amp; Handa, 2022). Broader evidence indicates that transfers can improve consumption, food security, savings, assets, agricultural investment, and economic activity, though effects vary with household characteristics, transfer design, and access to complementary services (Aggarwal et al., 2024; Nduku et al., 2026; Sambo &amp; Huseby-Lie, 2025).</w:t>
      </w:r>
    </w:p>
    <w:p w14:paraId="08ED0489" w14:textId="77777777" w:rsidR="00D252E5" w:rsidRPr="00073099" w:rsidRDefault="00000000" w:rsidP="00205CE7">
      <w:pPr>
        <w:pStyle w:val="BodyText"/>
        <w:spacing w:after="120" w:line="360" w:lineRule="auto"/>
      </w:pPr>
      <w:r w:rsidRPr="00073099">
        <w:t>Those gains cannot be assumed when payments are delayed. A late transfer may arrive after food stocks have run out, after agricultural inputs should have been purchased, or after a household has already borrowed at high cost, sold assets, or cut meals. Delays change not only when support is received but what practical value it holds. They may weaken the link between social protection and livelihood investment, push households towards damaging coping strategies, and erode beneficiary confidence in the programme.</w:t>
      </w:r>
    </w:p>
    <w:p w14:paraId="07D3BCA9" w14:textId="77777777" w:rsidR="00D252E5" w:rsidRPr="00073099" w:rsidRDefault="00000000" w:rsidP="00205CE7">
      <w:pPr>
        <w:pStyle w:val="BodyText"/>
        <w:spacing w:after="120" w:line="360" w:lineRule="auto"/>
      </w:pPr>
      <w:r w:rsidRPr="00073099">
        <w:t>The existing literature identifies payment delays and delivery failures as significant implementation concerns. Research on welfare delivery shows that information access, payment-system design, administrative coordination, and local accountability can reduce delays and improve access (Das et al., 2023; Raimondo et al., 2020). Research on digital payment reform warns that technological change does not automatically resolve last-mile problems; connectivity gaps, agent liquidity shortfalls, travel distance, digital-literacy barriers, and weak rural infrastructure can shift costs from administrators to beneficiaries (Nyaki et al., 2025, 2026).</w:t>
      </w:r>
    </w:p>
    <w:p w14:paraId="60F95E68" w14:textId="77777777" w:rsidR="00D252E5" w:rsidRPr="00073099" w:rsidRDefault="00000000" w:rsidP="00205CE7">
      <w:pPr>
        <w:pStyle w:val="BodyText"/>
        <w:spacing w:after="120" w:line="360" w:lineRule="auto"/>
      </w:pPr>
      <w:r w:rsidRPr="00073099">
        <w:t xml:space="preserve">There is, however, limited empirical evidence on how these problems operate among SSRLP beneficiaries in Zulu Catchment specifically. Existing Malawi studies provide valuable evidence on social protection effects on resilience, food security, youth outcomes, energy access, and welfare more broadly (Aung et al., 2021; Lambon-Quayefio et al., 2024; Otchere &amp; Handa, 2022; </w:t>
      </w:r>
      <w:r w:rsidRPr="00073099">
        <w:lastRenderedPageBreak/>
        <w:t>Ramponi et al., 2021). They do not explain adequately how payment timing and predictability shape household outcomes at catchment level, nor do they document in detail how beneficiaries respond when expected payments are late.</w:t>
      </w:r>
    </w:p>
    <w:p w14:paraId="59A7B2C4" w14:textId="77777777" w:rsidR="00D252E5" w:rsidRPr="00073099" w:rsidRDefault="00000000" w:rsidP="00205CE7">
      <w:pPr>
        <w:pStyle w:val="BodyText"/>
        <w:spacing w:after="120" w:line="360" w:lineRule="auto"/>
      </w:pPr>
      <w:r w:rsidRPr="00073099">
        <w:t>This gap has practical consequences. Without evidence on the frequency and duration of delays, which household activities are most affected, and what coping responses beneficiaries adopt, programme managers risk addressing symptoms rather than bottlenecks. Recommendations may focus on transfer coverage or value while overlooking cash-flow planning, communication, payment scheduling, or last-mile access. This study addresses that gap through context-specific evidence from Zulu Catchment.</w:t>
      </w:r>
    </w:p>
    <w:p w14:paraId="1181F421" w14:textId="6020A1AE" w:rsidR="00D252E5" w:rsidRPr="00073099" w:rsidRDefault="0062320C" w:rsidP="00205CE7">
      <w:pPr>
        <w:pStyle w:val="Heading2"/>
        <w:spacing w:after="120"/>
      </w:pPr>
      <w:bookmarkStart w:id="12" w:name="_Toc235770019"/>
      <w:bookmarkStart w:id="13" w:name="general-objective"/>
      <w:bookmarkEnd w:id="11"/>
      <w:r w:rsidRPr="00073099">
        <w:t>Main Objective</w:t>
      </w:r>
      <w:bookmarkEnd w:id="12"/>
    </w:p>
    <w:p w14:paraId="417F512F" w14:textId="06B76480" w:rsidR="00D252E5" w:rsidRPr="00073099" w:rsidRDefault="00000000" w:rsidP="00205CE7">
      <w:pPr>
        <w:pStyle w:val="FirstParagraph"/>
        <w:spacing w:after="120" w:line="360" w:lineRule="auto"/>
      </w:pPr>
      <w:r w:rsidRPr="00073099">
        <w:t>To assess the relationship between fund disbursement delays and poverty alleviation among SSRLP beneficiaries in Zulu Catchment, Mchinji District, and to document beneficiaries</w:t>
      </w:r>
      <w:r w:rsidR="00A534AC">
        <w:t>’</w:t>
      </w:r>
      <w:r w:rsidRPr="00073099">
        <w:t xml:space="preserve"> experiences and coping responses associated with delayed payments.</w:t>
      </w:r>
    </w:p>
    <w:p w14:paraId="4C5A3E95" w14:textId="70661CD2" w:rsidR="00D252E5" w:rsidRPr="00073099" w:rsidRDefault="00000000" w:rsidP="0062320C">
      <w:pPr>
        <w:pStyle w:val="Heading3"/>
      </w:pPr>
      <w:bookmarkStart w:id="14" w:name="_Toc235770020"/>
      <w:bookmarkStart w:id="15" w:name="specific-objectives"/>
      <w:bookmarkEnd w:id="13"/>
      <w:r w:rsidRPr="00073099">
        <w:t>Specific Objectives</w:t>
      </w:r>
      <w:bookmarkEnd w:id="14"/>
    </w:p>
    <w:p w14:paraId="3D1FB10C" w14:textId="77777777" w:rsidR="00D252E5" w:rsidRPr="00073099" w:rsidRDefault="00000000" w:rsidP="00205CE7">
      <w:pPr>
        <w:pStyle w:val="Compact"/>
        <w:numPr>
          <w:ilvl w:val="0"/>
          <w:numId w:val="2"/>
        </w:numPr>
        <w:spacing w:after="120" w:line="360" w:lineRule="auto"/>
      </w:pPr>
      <w:r w:rsidRPr="00073099">
        <w:t>To examine the frequency, duration, and perceived causes of fund disbursement delays in the SSRLP among beneficiaries in Zulu Catchment.</w:t>
      </w:r>
    </w:p>
    <w:p w14:paraId="03D7E7D0" w14:textId="77777777" w:rsidR="00D252E5" w:rsidRPr="00073099" w:rsidRDefault="00000000" w:rsidP="00205CE7">
      <w:pPr>
        <w:pStyle w:val="Compact"/>
        <w:numPr>
          <w:ilvl w:val="0"/>
          <w:numId w:val="2"/>
        </w:numPr>
        <w:spacing w:after="120" w:line="360" w:lineRule="auto"/>
      </w:pPr>
      <w:r w:rsidRPr="00073099">
        <w:t>To assess the relationship between fund disbursement delays and household income and livelihood activities among SSRLP beneficiaries.</w:t>
      </w:r>
    </w:p>
    <w:p w14:paraId="0CE4D0DC" w14:textId="77777777" w:rsidR="00D252E5" w:rsidRPr="00073099" w:rsidRDefault="00000000" w:rsidP="00205CE7">
      <w:pPr>
        <w:pStyle w:val="Compact"/>
        <w:numPr>
          <w:ilvl w:val="0"/>
          <w:numId w:val="2"/>
        </w:numPr>
        <w:spacing w:after="120" w:line="360" w:lineRule="auto"/>
      </w:pPr>
      <w:r w:rsidRPr="00073099">
        <w:t>To determine the relationship between fund disbursement delays and poverty-alleviation outcomes, measured through food security, productive assets, economic resilience, and documented coping behaviour.</w:t>
      </w:r>
    </w:p>
    <w:p w14:paraId="412D4789" w14:textId="6B9268DB" w:rsidR="00D252E5" w:rsidRPr="00073099" w:rsidRDefault="00000000" w:rsidP="0062320C">
      <w:pPr>
        <w:pStyle w:val="Heading3"/>
      </w:pPr>
      <w:bookmarkStart w:id="16" w:name="_Toc235770021"/>
      <w:bookmarkStart w:id="17" w:name="research-questions"/>
      <w:bookmarkEnd w:id="15"/>
      <w:r w:rsidRPr="00073099">
        <w:t>Research Questions</w:t>
      </w:r>
      <w:bookmarkEnd w:id="16"/>
    </w:p>
    <w:p w14:paraId="011E34C8" w14:textId="77777777" w:rsidR="00D252E5" w:rsidRPr="00073099" w:rsidRDefault="00000000" w:rsidP="00205CE7">
      <w:pPr>
        <w:pStyle w:val="Compact"/>
        <w:numPr>
          <w:ilvl w:val="0"/>
          <w:numId w:val="3"/>
        </w:numPr>
        <w:spacing w:after="120" w:line="360" w:lineRule="auto"/>
      </w:pPr>
      <w:r w:rsidRPr="00073099">
        <w:t>How frequent and prolonged are SSRLP fund disbursement delays in Zulu Catchment, and what causes do beneficiaries associate with them?</w:t>
      </w:r>
    </w:p>
    <w:p w14:paraId="7EDB803E" w14:textId="77777777" w:rsidR="00D252E5" w:rsidRPr="00073099" w:rsidRDefault="00000000" w:rsidP="00205CE7">
      <w:pPr>
        <w:pStyle w:val="Compact"/>
        <w:numPr>
          <w:ilvl w:val="0"/>
          <w:numId w:val="3"/>
        </w:numPr>
        <w:spacing w:after="120" w:line="360" w:lineRule="auto"/>
      </w:pPr>
      <w:r w:rsidRPr="00073099">
        <w:t>How are fund disbursement delays related to household income and livelihood activities among SSRLP beneficiaries?</w:t>
      </w:r>
    </w:p>
    <w:p w14:paraId="45D3D571" w14:textId="77777777" w:rsidR="00D252E5" w:rsidRPr="00073099" w:rsidRDefault="00000000" w:rsidP="00205CE7">
      <w:pPr>
        <w:pStyle w:val="Compact"/>
        <w:numPr>
          <w:ilvl w:val="0"/>
          <w:numId w:val="3"/>
        </w:numPr>
        <w:spacing w:after="120" w:line="360" w:lineRule="auto"/>
      </w:pPr>
      <w:r w:rsidRPr="00073099">
        <w:t xml:space="preserve">What relationship exists between fund disbursement delays and poverty-alleviation outcomes such as food security, productive assets, economic resilience, and coping </w:t>
      </w:r>
      <w:r w:rsidRPr="00073099">
        <w:lastRenderedPageBreak/>
        <w:t>behaviour?</w:t>
      </w:r>
    </w:p>
    <w:p w14:paraId="6AB02C49" w14:textId="7B042ABA" w:rsidR="00D252E5" w:rsidRPr="00073099" w:rsidRDefault="00000000" w:rsidP="00205CE7">
      <w:pPr>
        <w:pStyle w:val="Heading2"/>
        <w:spacing w:after="120"/>
      </w:pPr>
      <w:bookmarkStart w:id="18" w:name="_Toc235770022"/>
      <w:bookmarkStart w:id="19" w:name="research-hypotheses"/>
      <w:bookmarkEnd w:id="17"/>
      <w:r w:rsidRPr="00073099">
        <w:t>Research Hypotheses</w:t>
      </w:r>
      <w:bookmarkEnd w:id="18"/>
    </w:p>
    <w:p w14:paraId="039FDD5E" w14:textId="77777777" w:rsidR="00D252E5" w:rsidRPr="00073099" w:rsidRDefault="00000000" w:rsidP="00205CE7">
      <w:pPr>
        <w:pStyle w:val="FirstParagraph"/>
        <w:spacing w:after="120" w:line="360" w:lineRule="auto"/>
      </w:pPr>
      <w:r w:rsidRPr="00073099">
        <w:t>H0(1): There is no statistically significant relationship between the frequency or duration of SSRLP fund disbursement delays and household income or livelihood activity outcomes.</w:t>
      </w:r>
    </w:p>
    <w:p w14:paraId="26FC0164" w14:textId="77777777" w:rsidR="00D252E5" w:rsidRPr="00073099" w:rsidRDefault="00000000" w:rsidP="00205CE7">
      <w:pPr>
        <w:pStyle w:val="BodyText"/>
        <w:spacing w:after="120" w:line="360" w:lineRule="auto"/>
      </w:pPr>
      <w:r w:rsidRPr="00073099">
        <w:t>H1(1): Greater frequency or duration of SSRLP fund disbursement delays is associated with poorer household income and livelihood activity outcomes.</w:t>
      </w:r>
    </w:p>
    <w:p w14:paraId="2CCE338B" w14:textId="77777777" w:rsidR="00D252E5" w:rsidRPr="00073099" w:rsidRDefault="00000000" w:rsidP="00205CE7">
      <w:pPr>
        <w:pStyle w:val="BodyText"/>
        <w:spacing w:after="120" w:line="360" w:lineRule="auto"/>
      </w:pPr>
      <w:r w:rsidRPr="00073099">
        <w:t>H0(2): There is no statistically significant relationship between SSRLP fund disbursement delays and household poverty-alleviation outcomes.</w:t>
      </w:r>
    </w:p>
    <w:p w14:paraId="7D9C29A5" w14:textId="77777777" w:rsidR="00D252E5" w:rsidRPr="00073099" w:rsidRDefault="00000000" w:rsidP="00205CE7">
      <w:pPr>
        <w:pStyle w:val="BodyText"/>
        <w:spacing w:after="120" w:line="360" w:lineRule="auto"/>
      </w:pPr>
      <w:r w:rsidRPr="00073099">
        <w:t>H1(2): Greater frequency or duration of SSRLP fund disbursement delays is associated with poorer poverty-alleviation outcomes, including food insecurity, lower productive-asset holdings, weaker economic resilience, and a higher count of negative coping behaviours.</w:t>
      </w:r>
    </w:p>
    <w:p w14:paraId="6AF68A16" w14:textId="0BC7ED0D" w:rsidR="00D252E5" w:rsidRPr="00073099" w:rsidRDefault="00000000" w:rsidP="00205CE7">
      <w:pPr>
        <w:pStyle w:val="Heading2"/>
        <w:spacing w:after="120"/>
      </w:pPr>
      <w:bookmarkStart w:id="20" w:name="_Toc235770023"/>
      <w:bookmarkStart w:id="21" w:name="significance-of-the-study"/>
      <w:bookmarkEnd w:id="19"/>
      <w:r w:rsidRPr="00073099">
        <w:t>Significance of the Study</w:t>
      </w:r>
      <w:bookmarkEnd w:id="20"/>
    </w:p>
    <w:p w14:paraId="0F1C649B" w14:textId="77777777" w:rsidR="00D252E5" w:rsidRPr="00073099" w:rsidRDefault="00000000" w:rsidP="00205CE7">
      <w:pPr>
        <w:pStyle w:val="FirstParagraph"/>
        <w:spacing w:after="120" w:line="360" w:lineRule="auto"/>
      </w:pPr>
      <w:r w:rsidRPr="00073099">
        <w:t>The study contributes to social protection and public financial management research by examining the implementation pathway between approved programme resources and household welfare. Much of the existing literature evaluates whether social protection works in aggregate. This study concentrates on a specific condition under which programme effectiveness may be strengthened or reduced: the timing and predictability of disbursements in a defined rural catchment.</w:t>
      </w:r>
    </w:p>
    <w:p w14:paraId="4F4C5677" w14:textId="77777777" w:rsidR="00D252E5" w:rsidRPr="00073099" w:rsidRDefault="00000000" w:rsidP="00205CE7">
      <w:pPr>
        <w:pStyle w:val="BodyText"/>
        <w:spacing w:after="120" w:line="360" w:lineRule="auto"/>
      </w:pPr>
      <w:r w:rsidRPr="00073099">
        <w:t>For the Government of Malawi, the findings may support improvements in budget execution, cash-flow forecasting, payment scheduling, coordination, beneficiary communication, and accountability. For SSRLP implementing institutions, the study may identify operational bottlenecks that do not appear in aggregate programme indicators. For development partners, it may provide evidence on how financing arrangements and delivery systems shape the practical value of social protection investments.</w:t>
      </w:r>
    </w:p>
    <w:p w14:paraId="3E9DE9FF" w14:textId="77777777" w:rsidR="00D252E5" w:rsidRPr="00073099" w:rsidRDefault="00000000" w:rsidP="00205CE7">
      <w:pPr>
        <w:pStyle w:val="BodyText"/>
        <w:spacing w:after="120" w:line="360" w:lineRule="auto"/>
      </w:pPr>
      <w:r w:rsidRPr="00073099">
        <w:t>For Mchinji District Council and local programme actors, the findings may provide a basis for improving communication with beneficiaries, documenting payment interruptions, and targeting support during periods of heightened vulnerability. For beneficiary households, the study may make their experiences visible in programme learning and policy discussions. For researchers working on public financial management and poverty dynamics in rural Africa, the study offers an analytical account of how national processes are experienced locally, an account that cross-</w:t>
      </w:r>
      <w:r w:rsidRPr="00073099">
        <w:lastRenderedPageBreak/>
        <w:t>national or aggregate studies cannot provide.</w:t>
      </w:r>
    </w:p>
    <w:p w14:paraId="4B26C283" w14:textId="200C4C51" w:rsidR="00D252E5" w:rsidRPr="00073099" w:rsidRDefault="00000000" w:rsidP="00205CE7">
      <w:pPr>
        <w:pStyle w:val="Heading2"/>
        <w:spacing w:after="120"/>
      </w:pPr>
      <w:bookmarkStart w:id="22" w:name="_Toc235770024"/>
      <w:bookmarkStart w:id="23" w:name="scope-and-limitations"/>
      <w:bookmarkEnd w:id="21"/>
      <w:r w:rsidRPr="00073099">
        <w:t>Scope and Limitations</w:t>
      </w:r>
      <w:bookmarkEnd w:id="22"/>
    </w:p>
    <w:p w14:paraId="2901047E" w14:textId="77777777" w:rsidR="00D252E5" w:rsidRPr="00073099" w:rsidRDefault="00000000" w:rsidP="00205CE7">
      <w:pPr>
        <w:pStyle w:val="FirstParagraph"/>
        <w:spacing w:after="120" w:line="360" w:lineRule="auto"/>
      </w:pPr>
      <w:r w:rsidRPr="00073099">
        <w:t>The study covers households receiving SSRLP support in Zulu Catchment, Mchinji District. The substantive scope includes payment frequency, payment duration, predictability, communication about payment schedules, perceived causes of delays, household income, livelihood activities, food security, productive assets, economic resilience, and coping behaviour.</w:t>
      </w:r>
    </w:p>
    <w:p w14:paraId="271614A4" w14:textId="77777777" w:rsidR="00D252E5" w:rsidRPr="00073099" w:rsidRDefault="00000000" w:rsidP="00205CE7">
      <w:pPr>
        <w:pStyle w:val="BodyText"/>
        <w:spacing w:after="120" w:line="360" w:lineRule="auto"/>
      </w:pPr>
      <w:r w:rsidRPr="00073099">
        <w:t>The study examines the period for which reliable beneficiary and payment information is available, with particular attention to the SSRLP implementation period from 2021 to 2026. The final temporal coverage will be confirmed after the beneficiary register and available programme records have been verified.</w:t>
      </w:r>
    </w:p>
    <w:p w14:paraId="15229A44" w14:textId="77777777" w:rsidR="00D252E5" w:rsidRPr="00073099" w:rsidRDefault="00000000" w:rsidP="00205CE7">
      <w:pPr>
        <w:pStyle w:val="BodyText"/>
        <w:spacing w:after="120" w:line="360" w:lineRule="auto"/>
      </w:pPr>
      <w:r w:rsidRPr="00073099">
        <w:t>Several limitations apply. A single-catchment study has restricted external validity. The cross-sectional design can identify associations but cannot establish causal effects with the confidence of a longitudinal or experimental study. Household income and payment histories may be affected by recall error, and some beneficiaries may be reluctant to criticise a programme on which they depend. These risks will be reduced through clear variable definitions, neutral questioning, confidentiality assurances, short recall periods where feasible, and comparison of quantitative responses with open-ended accounts.</w:t>
      </w:r>
    </w:p>
    <w:p w14:paraId="6B84EF81" w14:textId="7A4EAED9" w:rsidR="00D252E5" w:rsidRPr="00073099" w:rsidRDefault="00000000" w:rsidP="00205CE7">
      <w:pPr>
        <w:pStyle w:val="BodyText"/>
        <w:spacing w:after="120" w:line="360" w:lineRule="auto"/>
      </w:pPr>
      <w:r w:rsidRPr="00073099">
        <w:t>The study will not treat reported delays as evidence of financial misconduct. It distinguishes between beneficiaries</w:t>
      </w:r>
      <w:r w:rsidR="00A534AC">
        <w:t>’</w:t>
      </w:r>
      <w:r w:rsidRPr="00073099">
        <w:t xml:space="preserve"> perceptions, documented payment experiences, and institutional explanations verifiable through accessible records.</w:t>
      </w:r>
    </w:p>
    <w:p w14:paraId="65E508AB" w14:textId="432A7F8A" w:rsidR="00D252E5" w:rsidRPr="00073099" w:rsidRDefault="00000000" w:rsidP="00205CE7">
      <w:pPr>
        <w:pStyle w:val="Heading2"/>
        <w:spacing w:after="120"/>
      </w:pPr>
      <w:bookmarkStart w:id="24" w:name="_Toc235770025"/>
      <w:bookmarkStart w:id="25" w:name="definition-of-key-terms"/>
      <w:bookmarkEnd w:id="23"/>
      <w:r w:rsidRPr="00073099">
        <w:t>Definition of Key Terms</w:t>
      </w:r>
      <w:bookmarkEnd w:id="24"/>
    </w:p>
    <w:p w14:paraId="1E8A7C0A" w14:textId="77777777" w:rsidR="00D252E5" w:rsidRPr="00073099" w:rsidRDefault="00000000" w:rsidP="00205CE7">
      <w:pPr>
        <w:pStyle w:val="FirstParagraph"/>
        <w:spacing w:after="120" w:line="360" w:lineRule="auto"/>
      </w:pPr>
      <w:r w:rsidRPr="00073099">
        <w:t>Fund disbursement delay: The failure of an expected SSRLP payment to reach a beneficiary by the communicated or normally expected payment date, measured by the number of days or payment cycles by which it is late.</w:t>
      </w:r>
    </w:p>
    <w:p w14:paraId="41C53F09" w14:textId="77777777" w:rsidR="00D252E5" w:rsidRPr="00073099" w:rsidRDefault="00000000" w:rsidP="00205CE7">
      <w:pPr>
        <w:pStyle w:val="BodyText"/>
        <w:spacing w:after="120" w:line="360" w:lineRule="auto"/>
      </w:pPr>
      <w:r w:rsidRPr="00073099">
        <w:t>Payment predictability: The extent to which beneficiaries can reasonably anticipate when and how much they will receive.</w:t>
      </w:r>
    </w:p>
    <w:p w14:paraId="471006F9" w14:textId="77777777" w:rsidR="00D252E5" w:rsidRPr="00073099" w:rsidRDefault="00000000" w:rsidP="00205CE7">
      <w:pPr>
        <w:pStyle w:val="BodyText"/>
        <w:spacing w:after="120" w:line="360" w:lineRule="auto"/>
      </w:pPr>
      <w:r w:rsidRPr="00073099">
        <w:t>Poverty alleviation: Improvement in household welfare and capacity to avoid or escape deprivation, measured in this study through food security, income, productive assets, livelihood activity, economic resilience, and coping behaviour.</w:t>
      </w:r>
    </w:p>
    <w:p w14:paraId="4CE85BF8" w14:textId="77777777" w:rsidR="00D252E5" w:rsidRPr="00073099" w:rsidRDefault="00000000" w:rsidP="00205CE7">
      <w:pPr>
        <w:pStyle w:val="BodyText"/>
        <w:spacing w:after="120" w:line="360" w:lineRule="auto"/>
      </w:pPr>
      <w:r w:rsidRPr="00073099">
        <w:lastRenderedPageBreak/>
        <w:t>Livelihood activities: The farming, livestock, wage work, casual labour, trading, services, savings, and other activities through which a household obtains income or supports consumption.</w:t>
      </w:r>
    </w:p>
    <w:p w14:paraId="091D06F3" w14:textId="77777777" w:rsidR="00D252E5" w:rsidRPr="00073099" w:rsidRDefault="00000000" w:rsidP="00205CE7">
      <w:pPr>
        <w:pStyle w:val="BodyText"/>
        <w:spacing w:after="120" w:line="360" w:lineRule="auto"/>
      </w:pPr>
      <w:r w:rsidRPr="00073099">
        <w:t>Economic resilience: The capacity of a household to absorb shocks, maintain essential consumption, protect productive assets, and recover without adopting damaging coping strategies.</w:t>
      </w:r>
    </w:p>
    <w:p w14:paraId="39A04130" w14:textId="77777777" w:rsidR="00D252E5" w:rsidRPr="00073099" w:rsidRDefault="00000000" w:rsidP="00205CE7">
      <w:pPr>
        <w:pStyle w:val="BodyText"/>
        <w:spacing w:after="120" w:line="360" w:lineRule="auto"/>
      </w:pPr>
      <w:r w:rsidRPr="00073099">
        <w:t>Coping behaviour: Actions taken by a household when an expected SSRLP payment does not arrive on time, including reducing meals, selling productive assets, borrowing, or withdrawing from savings. For this study, coping behaviour is measured as a count of negative coping actions reported during delay periods.</w:t>
      </w:r>
    </w:p>
    <w:p w14:paraId="53F1AF05" w14:textId="77777777" w:rsidR="00D252E5" w:rsidRPr="00073099" w:rsidRDefault="00000000" w:rsidP="00205CE7">
      <w:pPr>
        <w:pStyle w:val="BodyText"/>
        <w:spacing w:after="120" w:line="360" w:lineRule="auto"/>
      </w:pPr>
      <w:r w:rsidRPr="00073099">
        <w:t>SSRLP beneficiary household: A household registered to receive one or more forms of support under the Social Support for Resilient Livelihoods Programme.</w:t>
      </w:r>
    </w:p>
    <w:p w14:paraId="79D431D3" w14:textId="57139020" w:rsidR="00D252E5" w:rsidRPr="00073099" w:rsidRDefault="00000000" w:rsidP="00205CE7">
      <w:pPr>
        <w:pStyle w:val="Heading2"/>
        <w:spacing w:after="120"/>
      </w:pPr>
      <w:bookmarkStart w:id="26" w:name="_Toc235770026"/>
      <w:bookmarkStart w:id="27" w:name="organisation-of-the-proposal"/>
      <w:bookmarkEnd w:id="25"/>
      <w:r w:rsidRPr="00073099">
        <w:t>Organisation of the Proposal</w:t>
      </w:r>
      <w:bookmarkEnd w:id="26"/>
    </w:p>
    <w:p w14:paraId="45DD9F3B" w14:textId="1A2EBA30" w:rsidR="002C724E" w:rsidRPr="00073099" w:rsidRDefault="00000000" w:rsidP="002C724E">
      <w:pPr>
        <w:pStyle w:val="FirstParagraph"/>
        <w:spacing w:after="120" w:line="360" w:lineRule="auto"/>
      </w:pPr>
      <w:r w:rsidRPr="00073099">
        <w:t>The proposal is organised into three chapters. Chapter One introduces the study and presents the background, problem statement, objectives, research questions, hypotheses, significance, scope, and key terms. Chapter Two synthesises literature on social protection, payment delivery, livelihoods, resilience, public financial management, and the SSRLP context, and presents the theoretical and conceptual frameworks and the research gap. Chapter Three explains the research design, study population, sampling, data collection, measurement, analysis, validity, reliability, and ethical procedures.</w:t>
      </w:r>
      <w:r w:rsidRPr="00073099">
        <w:br w:type="page"/>
      </w:r>
    </w:p>
    <w:p w14:paraId="1CAFBF81" w14:textId="6DDC31A9" w:rsidR="0062320C" w:rsidRPr="00073099" w:rsidRDefault="002C724E" w:rsidP="002C724E">
      <w:pPr>
        <w:pStyle w:val="Heading1"/>
      </w:pPr>
      <w:bookmarkStart w:id="28" w:name="_Toc235770027"/>
      <w:r w:rsidRPr="00073099">
        <w:lastRenderedPageBreak/>
        <w:t>CHAPTER TWO: LITERATURE REVIEW</w:t>
      </w:r>
      <w:bookmarkEnd w:id="28"/>
    </w:p>
    <w:p w14:paraId="1D527382" w14:textId="465E4084" w:rsidR="0062320C" w:rsidRPr="00073099" w:rsidRDefault="0062320C" w:rsidP="002C724E">
      <w:pPr>
        <w:pStyle w:val="Heading2"/>
      </w:pPr>
      <w:bookmarkStart w:id="29" w:name="_Toc235770028"/>
      <w:r w:rsidRPr="00073099">
        <w:t>Introduction</w:t>
      </w:r>
      <w:bookmarkEnd w:id="29"/>
    </w:p>
    <w:p w14:paraId="7F260C2D"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Social protection programmes are assessed most often by what they transfer and to whom. Less examined, and less theorised, is how the timing and predictability of that transfer shape what households can actually do with it. The assumption embedded in most evaluations is that a transfer delivered eventually holds equivalent welfare value to one delivered on schedule. The literature reviewed in this chapter challenges that assumption. Delivery quality, and payment regularity in particular, is not a secondary implementation concern; it is a mechanism through which social protection either produces or fails to produce its intended poverty-alleviation outcomes.</w:t>
      </w:r>
    </w:p>
    <w:p w14:paraId="71AE2543"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chapter develops this argument thematically, beginning with the productive and protective functions that cash transfers are expected to perform, then examining how timing and predictability condition those functions. It moves through the causes and institutional contexts of disbursement failure, situates these themes within the Malawian evidence base, and considers the SSRLP specifically. The Sustainable Livelihoods Framework and Institutional Theory provide the analytical structure that holds these threads together. The chapter closes by identifying the empirical and contextual gap this study is designed to address.</w:t>
      </w:r>
    </w:p>
    <w:p w14:paraId="40D8728D" w14:textId="495EDD1E" w:rsidR="0062320C" w:rsidRPr="00073099" w:rsidRDefault="0062320C" w:rsidP="002C724E">
      <w:pPr>
        <w:pStyle w:val="Heading2"/>
      </w:pPr>
      <w:bookmarkStart w:id="30" w:name="_Toc235770029"/>
      <w:r w:rsidRPr="00073099">
        <w:t>Social Protection as a Poverty-Alleviation Instrument</w:t>
      </w:r>
      <w:bookmarkEnd w:id="30"/>
    </w:p>
    <w:p w14:paraId="4AAF64C3" w14:textId="4378C611"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theoretical case for social protection rests on four overlapping functions: protective, preventive, promotive, and transformative. These are co-dependent rather than mutually exclusive processes. A transfer that protects household food consumption today may also prevent distress sales of productive assets, promote investment in the following season</w:t>
      </w:r>
      <w:r w:rsidR="00A534AC">
        <w:rPr>
          <w:rFonts w:ascii="Times New Roman" w:hAnsi="Times New Roman" w:cs="Times New Roman"/>
          <w:sz w:val="24"/>
          <w:szCs w:val="24"/>
        </w:rPr>
        <w:t>’</w:t>
      </w:r>
      <w:r w:rsidRPr="00073099">
        <w:rPr>
          <w:rFonts w:ascii="Times New Roman" w:hAnsi="Times New Roman" w:cs="Times New Roman"/>
          <w:sz w:val="24"/>
          <w:szCs w:val="24"/>
        </w:rPr>
        <w:t>s inputs, and, over time, contribute to the structural transformation of a household</w:t>
      </w:r>
      <w:r w:rsidR="00A534AC">
        <w:rPr>
          <w:rFonts w:ascii="Times New Roman" w:hAnsi="Times New Roman" w:cs="Times New Roman"/>
          <w:sz w:val="24"/>
          <w:szCs w:val="24"/>
        </w:rPr>
        <w:t>’</w:t>
      </w:r>
      <w:r w:rsidRPr="00073099">
        <w:rPr>
          <w:rFonts w:ascii="Times New Roman" w:hAnsi="Times New Roman" w:cs="Times New Roman"/>
          <w:sz w:val="24"/>
          <w:szCs w:val="24"/>
        </w:rPr>
        <w:t>s livelihood base. The literature broadly supports this multi-function model, though with important qualifications about conditionality and context.</w:t>
      </w:r>
    </w:p>
    <w:p w14:paraId="45B96900"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 xml:space="preserve">Evidence from Malawi and comparable sub-Saharan settings indicates that unconditional cash transfers can strengthen household resilience, improve welfare outcomes for young people, and help the ultra-poor close part of the energy access gap (Aung et al., 2021; Lambon-Quayefio et al., 2024; Otchere &amp; Handa, 2022). Longitudinal evidence from Liberia and Malawi confirms that transfers improve food security and support agricultural investment over time, though effects on </w:t>
      </w:r>
      <w:r w:rsidRPr="00073099">
        <w:rPr>
          <w:rFonts w:ascii="Times New Roman" w:hAnsi="Times New Roman" w:cs="Times New Roman"/>
          <w:sz w:val="24"/>
          <w:szCs w:val="24"/>
        </w:rPr>
        <w:lastRenderedPageBreak/>
        <w:t>non-agricultural income are considerably less consistent (Aggarwal et al., 2022; Aggarwal et al., 2024). A large systematic review of evidence from low- and lower-middle-income countries finds robust support for consumption, income, savings, and food security gains, while structural effects on livelihood diversification and climate resilience remain more variable (Nduku et al., 2026). This pattern, reliable for immediate welfare yet less certain for structural change, runs consistently through the literature and shapes realistic expectations of what SSRLP can plausibly achieve.</w:t>
      </w:r>
    </w:p>
    <w:p w14:paraId="74FE0EDF"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Two qualifications temper this overall picture. First, cash transfers are not uniform interventions. Their effects depend substantially on transfer size, frequency, duration, household labour capacity, local market access, and the availability of complementary services such as agricultural extension or health care (Hajdu et al., 2020; Nduku et al., 2026). Identical transfer values produce different outcomes in different households and contexts. Second, the appropriate assessment of poverty reduction extends beyond immediate consumption gains. Asset ownership, savings behaviour, food security, economic resilience, and the avoidance of distress asset sales are relevant indicators of whether households are becoming less vulnerable over time, even where income remains modest. These two points together shape the outcome framework used in this study.</w:t>
      </w:r>
    </w:p>
    <w:p w14:paraId="518D741A" w14:textId="5AE9DC5B" w:rsidR="0062320C" w:rsidRPr="00073099" w:rsidRDefault="0062320C" w:rsidP="002C724E">
      <w:pPr>
        <w:pStyle w:val="Heading2"/>
      </w:pPr>
      <w:bookmarkStart w:id="31" w:name="_Toc235770030"/>
      <w:r w:rsidRPr="00073099">
        <w:t>Timeliness, Predictability, and Programme Effectiveness</w:t>
      </w:r>
      <w:bookmarkEnd w:id="31"/>
    </w:p>
    <w:p w14:paraId="3AABE349"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A transfer received predictably carries more welfare value than a transfer of identical size received unpredictably. This proposition follows logically from the economics of consumption smoothing and is increasingly supported by direct empirical evidence, yet it has not been fully integrated into either programme design or evaluation practice.</w:t>
      </w:r>
    </w:p>
    <w:p w14:paraId="6F3B3930"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Otchere and Handa (2022), working in Malawi, find that small, regular payments improved a composite resilience index and helped households protect their future coping capacity, a finding that implicates predictability directly, not merely transfer size. Evidence from Niger reaches a related conclusion: predictable transfers improved consumption and helped households smooth agricultural and non-farm income during drought shocks, partly through savings accumulation and income protection, effects that irregular payments could not have produced (Premand &amp; Stoeffler, 2020). Predictability may itself be part of the causal pathway through which transfers generate resilience, not simply a convenient feature of delivery management.</w:t>
      </w:r>
    </w:p>
    <w:p w14:paraId="4E0DE631" w14:textId="6DD9BD8C"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evidence is not uniformly optimistic. Hajdu and colleagues (2020), analysing South Africa</w:t>
      </w:r>
      <w:r w:rsidR="00A534AC">
        <w:rPr>
          <w:rFonts w:ascii="Times New Roman" w:hAnsi="Times New Roman" w:cs="Times New Roman"/>
          <w:sz w:val="24"/>
          <w:szCs w:val="24"/>
        </w:rPr>
        <w:t>’</w:t>
      </w:r>
      <w:r w:rsidRPr="00073099">
        <w:rPr>
          <w:rFonts w:ascii="Times New Roman" w:hAnsi="Times New Roman" w:cs="Times New Roman"/>
          <w:sz w:val="24"/>
          <w:szCs w:val="24"/>
        </w:rPr>
        <w:t xml:space="preserve">s Child Support Grant, find that whilst transfers supported asset accumulation and some crop </w:t>
      </w:r>
      <w:r w:rsidRPr="00073099">
        <w:rPr>
          <w:rFonts w:ascii="Times New Roman" w:hAnsi="Times New Roman" w:cs="Times New Roman"/>
          <w:sz w:val="24"/>
          <w:szCs w:val="24"/>
        </w:rPr>
        <w:lastRenderedPageBreak/>
        <w:t>diversification, they remained insufficient to overcome structural barriers to income growth. D</w:t>
      </w:r>
      <w:r w:rsidR="00A534AC">
        <w:rPr>
          <w:rFonts w:ascii="Times New Roman" w:hAnsi="Times New Roman" w:cs="Times New Roman"/>
          <w:sz w:val="24"/>
          <w:szCs w:val="24"/>
        </w:rPr>
        <w:t>’</w:t>
      </w:r>
      <w:r w:rsidRPr="00073099">
        <w:rPr>
          <w:rFonts w:ascii="Times New Roman" w:hAnsi="Times New Roman" w:cs="Times New Roman"/>
          <w:sz w:val="24"/>
          <w:szCs w:val="24"/>
        </w:rPr>
        <w:t>Errico and colleagues (2020) find that Lesotho</w:t>
      </w:r>
      <w:r w:rsidR="00A534AC">
        <w:rPr>
          <w:rFonts w:ascii="Times New Roman" w:hAnsi="Times New Roman" w:cs="Times New Roman"/>
          <w:sz w:val="24"/>
          <w:szCs w:val="24"/>
        </w:rPr>
        <w:t>’</w:t>
      </w:r>
      <w:r w:rsidRPr="00073099">
        <w:rPr>
          <w:rFonts w:ascii="Times New Roman" w:hAnsi="Times New Roman" w:cs="Times New Roman"/>
          <w:sz w:val="24"/>
          <w:szCs w:val="24"/>
        </w:rPr>
        <w:t>s Child Grants Programme strengthened resilience indicators but with effect sizes varying substantially across household types, suggesting heterogeneity that programme averages obscure. The systematic review by Nduku and colleagues (2026) consistently finds stronger evidence for short- and medium-term outcomes than for livelihood diversification or climate adaptation. Taken together, these findings bear directly on the present study: if even regularly delivered transfers cannot always produce structural livelihood change, then delayed or irregular transfers are likely to undermine even the more modest protective and promotive effects that smaller transfers can achieve. The stakes of late payment are not trivial.</w:t>
      </w:r>
    </w:p>
    <w:p w14:paraId="0644B41B"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role of information transparency adds another dimension to this argument. A field experiment in India demonstrates that improving information to beneficiaries about when payments would be credited reduced delays and unnecessary travel to collection points, independently of any change in funding allocation (Das et al., 2023). This finding matters because it disaggregates delivery quality: a delay may not reflect funding insufficiency at all, but rather an information failure between the payment system and its intended recipients. Raimondo and colleagues (2020) argue similarly that registration, assessment, enrolment, payment, case management, grievance redress, and monitoring must be understood as connected functions within a delivery chain, rather than isolated administrative tasks. A delay produced by a breakdown in one function may therefore require coordinated remediation across several others, a complexity that single-cause explanations tend to miss.</w:t>
      </w:r>
    </w:p>
    <w:p w14:paraId="14BE1C2B" w14:textId="70FE01AA" w:rsidR="0062320C" w:rsidRPr="00073099" w:rsidRDefault="0062320C" w:rsidP="002C724E">
      <w:pPr>
        <w:pStyle w:val="Heading2"/>
      </w:pPr>
      <w:bookmarkStart w:id="32" w:name="_Toc235770031"/>
      <w:r w:rsidRPr="00073099">
        <w:t>Causes and Consequences of Disbursement Delays</w:t>
      </w:r>
      <w:bookmarkEnd w:id="32"/>
    </w:p>
    <w:p w14:paraId="5C4B657A"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Payment delays arise from four overlapping categories of cause: financial, administrative, technological, and geographical. Financial causes include late release of funds by government, weak cash-flow forecasting, insufficient budget provision, and competing expenditure pressures. Administrative causes encompass incomplete beneficiary records, delayed approvals, unclear institutional responsibilities, weak inter-agency coordination, and slow reconciliation processes. Technological causes include connectivity failures, biometric or identification problems, system downtime, and digital literacy gaps among beneficiaries or frontline staff. Geographical causes centre on distance to payment points, transport costs, limited rural financial service networks, and cash-liquidity shortfalls at rural agents.</w:t>
      </w:r>
    </w:p>
    <w:p w14:paraId="5380DA94"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This taxonomy carries implications for solutions. These categories are not mutually exclusive, and delays in practice typically reflect more than one contributing factor operating simultaneously. Research on welfare payment delays in India demonstrates that administrative bottlenecks and information failures were as consequential as funding availability, and that targeting information dissemination specifically measurably reduced delays without additional spending (Das et al., 2023). Digital payment reforms in Tanzania and across sub-Saharan Africa reveal a comparable dynamic: digitisation can reduce administrative delay whilst simultaneously shifting last-mile barriers towards beneficiaries through connectivity costs, agent-liquidity problems, and digital exclusion of older or less educated recipients (Nyaki et al., 2025, 2026; Ricci et al., 2025; Sangadji et al., 2025). Technological reform does not eliminate the last-mile problem; it may simply relocate it from administrators to beneficiaries.</w:t>
      </w:r>
    </w:p>
    <w:p w14:paraId="114E30C4" w14:textId="011A1A53"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consequences of delays for households are concrete and documented. When a transfer arrives after food stocks have been depleted, households reduce meal frequency or quality, seek food on credit, or accept casual labour at below-market wages. When it arrives after the planting window, households plant smaller areas or forgo improved inputs altogether. Evidence from Ethiopia</w:t>
      </w:r>
      <w:r w:rsidR="00A534AC">
        <w:rPr>
          <w:rFonts w:ascii="Times New Roman" w:hAnsi="Times New Roman" w:cs="Times New Roman"/>
          <w:sz w:val="24"/>
          <w:szCs w:val="24"/>
        </w:rPr>
        <w:t>’</w:t>
      </w:r>
      <w:r w:rsidRPr="00073099">
        <w:rPr>
          <w:rFonts w:ascii="Times New Roman" w:hAnsi="Times New Roman" w:cs="Times New Roman"/>
          <w:sz w:val="24"/>
          <w:szCs w:val="24"/>
        </w:rPr>
        <w:t>s Productive Safety Net Programme indicates that delays and benefit uncertainties weakened poverty-reduction and food-security outcomes specifically among the most vulnerable participants, the group the programme was most designed to reach (Assefa &amp; Yu, 2025). Delays are welfare events with measurable household costs. The gap between what programmes promise and what beneficiaries experience is, in part, a gap produced by timing.</w:t>
      </w:r>
    </w:p>
    <w:p w14:paraId="7FB1903D" w14:textId="0B747967" w:rsidR="0062320C" w:rsidRPr="00073099" w:rsidRDefault="0062320C" w:rsidP="002C724E">
      <w:pPr>
        <w:pStyle w:val="Heading2"/>
      </w:pPr>
      <w:bookmarkStart w:id="33" w:name="_Toc235770032"/>
      <w:r w:rsidRPr="00073099">
        <w:t>Social Protection and Livelihoods in Malawi</w:t>
      </w:r>
      <w:bookmarkEnd w:id="33"/>
    </w:p>
    <w:p w14:paraId="59F76779"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Evidence from Malawi on the effects of cash transfers is more developed than evidence on the delivery processes through which those effects are or are not produced. Otchere and Handa (2022) find that regular payments strengthened a composite household resilience index, with effects on both anticipatory and responsive coping capacity. Lambon-Quayefio and colleagues (2024) find that unconditional transfers improved welfare outcomes for young people during the transition to adulthood. Aung and colleagues (2021) report productive investment effects in the form of improved clean energy access, pointing beyond consumption to asset accumulation. These studies collectively establish that social protection in Malawi can be effective when delivered as intended, but they do not explain what happens to those effects when delivery is irregular or delayed.</w:t>
      </w:r>
    </w:p>
    <w:p w14:paraId="03497BC8" w14:textId="404628E3"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The picture from cross-programme evidence in the region is more textured. Hajdu and colleagues (2020) find that South Africa</w:t>
      </w:r>
      <w:r w:rsidR="00A534AC">
        <w:rPr>
          <w:rFonts w:ascii="Times New Roman" w:hAnsi="Times New Roman" w:cs="Times New Roman"/>
          <w:sz w:val="24"/>
          <w:szCs w:val="24"/>
        </w:rPr>
        <w:t>’</w:t>
      </w:r>
      <w:r w:rsidRPr="00073099">
        <w:rPr>
          <w:rFonts w:ascii="Times New Roman" w:hAnsi="Times New Roman" w:cs="Times New Roman"/>
          <w:sz w:val="24"/>
          <w:szCs w:val="24"/>
        </w:rPr>
        <w:t>s Child Support Grant supported productive assets and some crop diversification but did not overcome structural income barriers. D</w:t>
      </w:r>
      <w:r w:rsidR="00A534AC">
        <w:rPr>
          <w:rFonts w:ascii="Times New Roman" w:hAnsi="Times New Roman" w:cs="Times New Roman"/>
          <w:sz w:val="24"/>
          <w:szCs w:val="24"/>
        </w:rPr>
        <w:t>’</w:t>
      </w:r>
      <w:r w:rsidRPr="00073099">
        <w:rPr>
          <w:rFonts w:ascii="Times New Roman" w:hAnsi="Times New Roman" w:cs="Times New Roman"/>
          <w:sz w:val="24"/>
          <w:szCs w:val="24"/>
        </w:rPr>
        <w:t>Errico and colleagues (2020) find that Lesotho</w:t>
      </w:r>
      <w:r w:rsidR="00A534AC">
        <w:rPr>
          <w:rFonts w:ascii="Times New Roman" w:hAnsi="Times New Roman" w:cs="Times New Roman"/>
          <w:sz w:val="24"/>
          <w:szCs w:val="24"/>
        </w:rPr>
        <w:t>’</w:t>
      </w:r>
      <w:r w:rsidRPr="00073099">
        <w:rPr>
          <w:rFonts w:ascii="Times New Roman" w:hAnsi="Times New Roman" w:cs="Times New Roman"/>
          <w:sz w:val="24"/>
          <w:szCs w:val="24"/>
        </w:rPr>
        <w:t>s Child Grants Programme improved resilience indicators with effect sizes varying considerably by household type. Premand and Stoeffler (2020) find that transfers in Niger supported resilience through income smoothing and savings, rather than asset accumulation alone. What these studies suggest is that productive transfer effects are highly context-dependent, requiring not only adequate transfer values but also the conditions under which those values can be put to productive use, conditions that include, centrally, delivery regularity.</w:t>
      </w:r>
    </w:p>
    <w:p w14:paraId="351E4D92"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gap in the existing literature is specific. Despite the volume of evidence on what transfers can do, the literature on how delivery quality shapes outcomes in particular Malawian catchments remains thin. Most evaluations treat payment delivery as a background condition rather than a variable of substantive interest. The result is a disconnect between what is known about aggregate transfer effects and what is known about the local processes through which those effects are realised or undermined. No published study has examined the frequency, duration, and perceived causes of disbursement delays among SSRLP beneficiaries in a specific rural catchment, nor traced the relationship between those delays and household-level outcome indicators in that context. This study is designed to address precisely that absence.</w:t>
      </w:r>
    </w:p>
    <w:p w14:paraId="6692B06F" w14:textId="1C4DCB4C" w:rsidR="0062320C" w:rsidRPr="00073099" w:rsidRDefault="0062320C" w:rsidP="002C724E">
      <w:pPr>
        <w:pStyle w:val="Heading2"/>
      </w:pPr>
      <w:bookmarkStart w:id="34" w:name="_Toc235770033"/>
      <w:r w:rsidRPr="00073099">
        <w:t>The Social Support for Resilient Livelihoods Programme in Its Institutional and Delivery Context</w:t>
      </w:r>
      <w:bookmarkEnd w:id="34"/>
    </w:p>
    <w:p w14:paraId="24876D5D"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Social Support for Resilient Livelihoods Programme is one of the principal mechanisms for social protection delivery in Malawi. Its design links cash transfers with public works, livelihood support, community development, and systems strengthening, reflecting the shift in Malawian social protection policy from short-term relief to longer-term resilience and economic inclusion (Andrews, 2019). This integrated design carries a direct implication for understanding delays: delays in the cash transfer component do not affect that component in isolation. A household unable to plan around its transfer is also less able to engage productively with the livelihood support component, and the coherence of the integrated programme weakens at the point of delivery failure.</w:t>
      </w:r>
    </w:p>
    <w:p w14:paraId="7A7B56DB" w14:textId="0857CB0A"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Research on the SSRLP and its predecessor programmes reveals that implementation challenges extend well beyond funding availability. Hemsteede (2023) shows that donor-designed targeting systems in Malawi and Lesotho reshaped state-citizen relationships in ways that created ambiguity about entitlement, reduced beneficiary trust, and generated grievances that formal programme channels struggled to resolve. Rohregger and colleagues (2021) demonstrate that traditional authorities actively mediated social protection delivery in Kenya and comparable African settings, shaping who accessed benefits and how disputes were managed in ways that formal programme monitoring did not always capture. Ramponi and colleagues (2021) identify tensions between health, social protection, and donor stakeholders in Malawi</w:t>
      </w:r>
      <w:r w:rsidR="00A534AC">
        <w:rPr>
          <w:rFonts w:ascii="Times New Roman" w:hAnsi="Times New Roman" w:cs="Times New Roman"/>
          <w:sz w:val="24"/>
          <w:szCs w:val="24"/>
        </w:rPr>
        <w:t>’</w:t>
      </w:r>
      <w:r w:rsidRPr="00073099">
        <w:rPr>
          <w:rFonts w:ascii="Times New Roman" w:hAnsi="Times New Roman" w:cs="Times New Roman"/>
          <w:sz w:val="24"/>
          <w:szCs w:val="24"/>
        </w:rPr>
        <w:t>s cash transfer system that affected both delivery efficiency and outcome measurement. Burchi and Roscioli (2022) find that integrated social protection programmes in Malawi had mixed effects on social cohesion, with outcomes varying by community and by the quality of local implementation.</w:t>
      </w:r>
    </w:p>
    <w:p w14:paraId="68C01A19"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These findings collectively argue against treating the Malawian delivery context as a neutral channel through which programme resources flow to beneficiaries. It is an active institutional environment that shapes, filters, and sometimes disrupts both what beneficiaries receive and when they receive it. Understanding delivery failures in Zulu Catchment therefore requires engaging with that institutional environment directly, not only with programme procedures as written.</w:t>
      </w:r>
    </w:p>
    <w:p w14:paraId="2CB62BBE" w14:textId="53D0E431" w:rsidR="0062320C" w:rsidRPr="00073099" w:rsidRDefault="0062320C" w:rsidP="002C724E">
      <w:pPr>
        <w:pStyle w:val="Heading2"/>
      </w:pPr>
      <w:bookmarkStart w:id="35" w:name="_Toc235770034"/>
      <w:r w:rsidRPr="00073099">
        <w:t>Public Financial Management and Social Protection Delivery</w:t>
      </w:r>
      <w:bookmarkEnd w:id="35"/>
    </w:p>
    <w:p w14:paraId="63B8D8C2"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Public financial management provides the structural architecture within which disbursement either succeeds or fails. At its intersection with social protection, it encompasses budget provision, fund release, payment authorisation, and financial reconciliation. A programme whose design is sound but whose public financial management processes are weak may fail to deliver intended benefits because funds arrive late, are misdirected, or are reconciled against incorrect beneficiary records. The literature on this interface is growing but remains insufficient relative to the scale of the problem.</w:t>
      </w:r>
    </w:p>
    <w:p w14:paraId="45608848"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 xml:space="preserve">Raimondo and colleagues (2020) identify cash-flow management, payment scheduling, and cross-agency coordination as key public financial management concerns for social protection delivery systems. Digital payment reforms in sub-Saharan Africa have reduced some administrative burdens by automating disbursement and reconciliation, but have simultaneously introduced new dependencies on connectivity, digital infrastructure, and agent networks (Ricci et al., 2025; </w:t>
      </w:r>
      <w:r w:rsidRPr="00073099">
        <w:rPr>
          <w:rFonts w:ascii="Times New Roman" w:hAnsi="Times New Roman" w:cs="Times New Roman"/>
          <w:sz w:val="24"/>
          <w:szCs w:val="24"/>
        </w:rPr>
        <w:lastRenderedPageBreak/>
        <w:t>Sangadji et al., 2025). Nyaki and colleagues (2025) find that digital cash transfers in Tanzania reduced programme administration costs whilst shifting access costs to beneficiaries, particularly those in remote areas or with limited mobile phone access. Reform that reduces institutional costs whilst increasing beneficiary costs may improve programme performance metrics whilst worsening household-level outcomes, a tension the evaluation literature does not always resolve.</w:t>
      </w:r>
    </w:p>
    <w:p w14:paraId="23590B06"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Williams (2020) argues that bureaucratic performance in public programmes cannot be inferred from formal institutional capacity alone. Actual delivery performance depends on how frontline workers interpret rules, how organisations coordinate under uncertainty, and how bottlenecks are identified and resolved in specific operational settings. Peeters and Campos (2022) extend this argument to weak-state contexts, where street-level bureaucrats exercise substantial discretion in how programme rules are applied to individual beneficiaries. In Malawi, where administrative capacity varies considerably across districts and catchment areas, national-level public financial management reforms may produce substantially different outcomes locally depending on how they interact with existing institutional arrangements. This points to the importance of context-specific evidence, which is precisely what this study is positioned to generate.</w:t>
      </w:r>
    </w:p>
    <w:p w14:paraId="10F91C61" w14:textId="01F6320E" w:rsidR="00665982" w:rsidRPr="00073099" w:rsidRDefault="00665982" w:rsidP="00665982">
      <w:pPr>
        <w:pStyle w:val="Heading2"/>
      </w:pPr>
      <w:bookmarkStart w:id="36" w:name="_Toc235760475"/>
      <w:bookmarkStart w:id="37" w:name="_Toc235770035"/>
      <w:r w:rsidRPr="00073099">
        <w:t>Analytical Frameworks: Sustainable Livelihoods and Institutional Theory</w:t>
      </w:r>
      <w:bookmarkEnd w:id="36"/>
      <w:bookmarkEnd w:id="37"/>
    </w:p>
    <w:p w14:paraId="3FC26079" w14:textId="77777777" w:rsidR="00665982" w:rsidRPr="00073099" w:rsidRDefault="00665982" w:rsidP="00665982">
      <w:pPr>
        <w:pStyle w:val="FirstParagraph"/>
        <w:spacing w:after="120" w:line="360" w:lineRule="auto"/>
      </w:pPr>
      <w:r w:rsidRPr="00073099">
        <w:t>This study uses the Sustainable Livelihoods Framework and Institutional Theory because fund disbursement delays have both household-level and institutional consequences. The first explains how delays affect household assets and livelihood outcomes; the second explains how rules, organisations, coordination, and local practices shape programme delivery.</w:t>
      </w:r>
    </w:p>
    <w:p w14:paraId="1EFBD461" w14:textId="64A1F89E" w:rsidR="00665982" w:rsidRPr="00073099" w:rsidRDefault="00665982" w:rsidP="00665982">
      <w:pPr>
        <w:pStyle w:val="Heading3"/>
      </w:pPr>
      <w:bookmarkStart w:id="38" w:name="_Toc235760476"/>
      <w:bookmarkStart w:id="39" w:name="_Toc235770036"/>
      <w:bookmarkStart w:id="40" w:name="sustainable-livelihoods-framework"/>
      <w:r w:rsidRPr="00073099">
        <w:t>Sustainable Livelihoods Framework</w:t>
      </w:r>
      <w:bookmarkEnd w:id="38"/>
      <w:bookmarkEnd w:id="39"/>
    </w:p>
    <w:p w14:paraId="3E0F5F96" w14:textId="77777777" w:rsidR="00665982" w:rsidRPr="00073099" w:rsidRDefault="00665982" w:rsidP="00665982">
      <w:pPr>
        <w:pStyle w:val="FirstParagraph"/>
        <w:spacing w:after="120" w:line="360" w:lineRule="auto"/>
      </w:pPr>
      <w:r w:rsidRPr="00073099">
        <w:t xml:space="preserve">The Sustainable Livelihoods Framework explains how households use resources and capabilities to pursue livelihood strategies under conditions of risk and uncertainty. It understands poverty as more than low income, including limited access to productive assets, weak capabilities, exposure to shocks, and restricted opportunities. The framework identifies five livelihood capitals: human capital, including health, education, skills, and labour; social capital, including networks, trust, and support; physical capital, including tools, housing, livestock facilities, and infrastructure; financial capital, including income, savings, credit, and transfers; and natural capital, including land, water, soil, and other environmental resources. It also considers vulnerability, institutions, policies, and </w:t>
      </w:r>
      <w:r w:rsidRPr="00073099">
        <w:lastRenderedPageBreak/>
        <w:t>seasonality. The framework is commonly traced to Chambers and Conway (1992) and later development-agency applications. Recent scholarship updates it through attention to resilience, agency, power, climate change, and institutional inequality (Carr, 2020; Natarajan et al., 2022).</w:t>
      </w:r>
    </w:p>
    <w:p w14:paraId="6ED2C8DE" w14:textId="550E9D68" w:rsidR="00665982" w:rsidRPr="00073099" w:rsidRDefault="00665982" w:rsidP="00665982">
      <w:pPr>
        <w:pStyle w:val="BodyText"/>
        <w:spacing w:after="120" w:line="360" w:lineRule="auto"/>
      </w:pPr>
      <w:r w:rsidRPr="00073099">
        <w:t>Recent applications include Natarajan and colleagues</w:t>
      </w:r>
      <w:r w:rsidR="00A534AC">
        <w:t>’</w:t>
      </w:r>
      <w:r w:rsidRPr="00073099">
        <w:t xml:space="preserve"> contemporary livelihood framework (Natarajan et al., 2022), Carr</w:t>
      </w:r>
      <w:r w:rsidR="00A534AC">
        <w:t>’</w:t>
      </w:r>
      <w:r w:rsidRPr="00073099">
        <w:t>s analysis of resilient livelihoods and power (Carr, 2020), Musumba and colleagues</w:t>
      </w:r>
      <w:r w:rsidR="00A534AC">
        <w:t>’</w:t>
      </w:r>
      <w:r w:rsidRPr="00073099">
        <w:t xml:space="preserve"> study of livelihood diversification in rural Africa (Musumba et al., 2022), Sengupta and Costella</w:t>
      </w:r>
      <w:r w:rsidR="00A534AC">
        <w:t>’</w:t>
      </w:r>
      <w:r w:rsidRPr="00073099">
        <w:t>s framework for social transfers and adaptive capacity [Seng23], and Nef and colleagues</w:t>
      </w:r>
      <w:r w:rsidR="00A534AC">
        <w:t>’</w:t>
      </w:r>
      <w:r w:rsidRPr="00073099">
        <w:t xml:space="preserve"> analysis of agency and livelihood vulnerability (Nef et al., 2023). These studies show that assets do not automatically produce wellbeing; their value depends on whether households can access and convert them into effective livelihood strategies.</w:t>
      </w:r>
    </w:p>
    <w:p w14:paraId="2770E283" w14:textId="77777777" w:rsidR="00665982" w:rsidRPr="00073099" w:rsidRDefault="00665982" w:rsidP="00665982">
      <w:pPr>
        <w:pStyle w:val="BodyText"/>
        <w:spacing w:after="120" w:line="360" w:lineRule="auto"/>
      </w:pPr>
      <w:r w:rsidRPr="00073099">
        <w:t>The framework is linked to this study because an SSRLP payment can strengthen financial capital by enabling households to buy food, farm inputs, livestock, trading stock, or services. A delayed payment may cause food insecurity, borrowing, reduced investment, or the sale of productive assets. Its effects may be greater among households with high dependency ratios, few assets, limited labour, or few income sources. The study will therefore examine income, livelihood activities, food security, assets, savings, debt, and resilience. The framework provides the household-level explanation of how the timing and predictability of SSRLP payments influence poverty alleviation.</w:t>
      </w:r>
    </w:p>
    <w:p w14:paraId="30AE8ACA" w14:textId="4436CB39" w:rsidR="00665982" w:rsidRPr="00073099" w:rsidRDefault="00665982" w:rsidP="00665982">
      <w:pPr>
        <w:pStyle w:val="Heading3"/>
      </w:pPr>
      <w:bookmarkStart w:id="41" w:name="_Toc235760477"/>
      <w:bookmarkStart w:id="42" w:name="_Toc235770037"/>
      <w:bookmarkStart w:id="43" w:name="institutional-theory"/>
      <w:bookmarkEnd w:id="40"/>
      <w:r w:rsidRPr="00073099">
        <w:t>Institutional Theory</w:t>
      </w:r>
      <w:bookmarkEnd w:id="41"/>
      <w:bookmarkEnd w:id="42"/>
    </w:p>
    <w:p w14:paraId="330F4100" w14:textId="77777777" w:rsidR="00665982" w:rsidRPr="00073099" w:rsidRDefault="00665982" w:rsidP="00665982">
      <w:pPr>
        <w:pStyle w:val="FirstParagraph"/>
        <w:spacing w:after="120" w:line="360" w:lineRule="auto"/>
      </w:pPr>
      <w:r w:rsidRPr="00073099">
        <w:t>Institutional Theory explains how organisational behaviour is shaped by formal rules, informal norms, routines, authority, power relations, and shared ideas about legitimate conduct. Institutions include laws, financial procedures, programme guidelines, reporting requirements, professional standards, customary authority, social expectations, and informal relationships. The institutional tradition is associated with Philip Selznick, whose work in 1949 examined how organisations become embedded in wider social environments. Contemporary institutional analysis focuses on pressures, constraints, legitimacy, inertia, coordination, and the gap between written rules and actual implementation (Aksom &amp; Vakulenko, 2023; Revillard &amp; Lucas, 2026).</w:t>
      </w:r>
    </w:p>
    <w:p w14:paraId="6B3D59C4" w14:textId="030A796E" w:rsidR="00665982" w:rsidRPr="00073099" w:rsidRDefault="00665982" w:rsidP="00665982">
      <w:pPr>
        <w:pStyle w:val="BodyText"/>
        <w:spacing w:after="120" w:line="360" w:lineRule="auto"/>
      </w:pPr>
      <w:r w:rsidRPr="00073099">
        <w:t>Recent applications include Aksom and Vakulenko</w:t>
      </w:r>
      <w:r w:rsidR="00A534AC">
        <w:t>’</w:t>
      </w:r>
      <w:r w:rsidRPr="00073099">
        <w:t>s analysis of institutional pressures and administrative reform (Aksom &amp; Vakulenko, 2023), Revillard and Lucas</w:t>
      </w:r>
      <w:r w:rsidR="00A534AC">
        <w:t>’</w:t>
      </w:r>
      <w:r w:rsidRPr="00073099">
        <w:t>s examination of institutions as mechanisms shaping programme effects (Revillard &amp; Lucas, 2026), Williams</w:t>
      </w:r>
      <w:r w:rsidR="00A534AC">
        <w:t>’</w:t>
      </w:r>
      <w:r w:rsidRPr="00073099">
        <w:t xml:space="preserve">s </w:t>
      </w:r>
      <w:r w:rsidRPr="00073099">
        <w:lastRenderedPageBreak/>
        <w:t>study of coordination, information, incentives, and multiple principals in bureaucratic performance (Williams, 2020), Peeters and Campos</w:t>
      </w:r>
      <w:r w:rsidR="00A534AC">
        <w:t>’</w:t>
      </w:r>
      <w:r w:rsidRPr="00073099">
        <w:t>s analysis of frontline coping in weak institutions (Peeters &amp; Campos, 2022), Hemsteede</w:t>
      </w:r>
      <w:r w:rsidR="00A534AC">
        <w:t>’</w:t>
      </w:r>
      <w:r w:rsidRPr="00073099">
        <w:t>s study of donor-designed targeting in Malawi and Lesotho (Hemsteede, 2023), and Rohregger and colleagues</w:t>
      </w:r>
      <w:r w:rsidR="00A534AC">
        <w:t>’</w:t>
      </w:r>
      <w:r w:rsidRPr="00073099">
        <w:t xml:space="preserve"> analysis of traditional authorities in social-policy delivery (Rohregger et al., 2021). These studies show that formally similar programmes may produce different outcomes because institutions shape how rules are interpreted and applied.</w:t>
      </w:r>
    </w:p>
    <w:p w14:paraId="2BA999F5" w14:textId="2E7F1707" w:rsidR="00665982" w:rsidRPr="00073099" w:rsidRDefault="00665982" w:rsidP="00665982">
      <w:pPr>
        <w:pStyle w:val="BodyText"/>
        <w:spacing w:after="120" w:line="360" w:lineRule="auto"/>
      </w:pPr>
      <w:r w:rsidRPr="00073099">
        <w:t>The theory is linked to this study because SSRLP payments pass through several institutions, including government ministries, financing partners, district structures, programme officers, payment providers, traditional authorities, and community actors. Delays may result from slow approvals, weak cash-flow coordination, incomplete records, poor communication, payment-agent problems, or unclear accountability. Beneficiaries</w:t>
      </w:r>
      <w:r w:rsidR="00A534AC">
        <w:t>’</w:t>
      </w:r>
      <w:r w:rsidRPr="00073099">
        <w:t xml:space="preserve"> accounts of payment schedules, explanations, complaints, and failed transactions provide evidence about how the delivery system operates in practice. Institutional Theory will guide the classification of perceived causes into financial, administrative, technological, logistical, and governance-related factors. It therefore explains the institutional conditions that produce delays, while the Sustainable Livelihoods Framework explains how those delays affect household poverty and livelihood outcomes.</w:t>
      </w:r>
    </w:p>
    <w:p w14:paraId="4D58BE59" w14:textId="3601922C" w:rsidR="0062320C" w:rsidRPr="00073099" w:rsidRDefault="0062320C" w:rsidP="00940793">
      <w:pPr>
        <w:pStyle w:val="Heading2"/>
      </w:pPr>
      <w:bookmarkStart w:id="44" w:name="_Toc235770038"/>
      <w:bookmarkEnd w:id="43"/>
      <w:r w:rsidRPr="00073099">
        <w:t>Conceptual Framework</w:t>
      </w:r>
      <w:bookmarkEnd w:id="44"/>
    </w:p>
    <w:p w14:paraId="608B2B14"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conceptual framework positions SSRLP fund disbursement delays as the primary independent variable and poverty-alleviation outcomes as the dependent variables, with household characteristics as moderators and the local institutional environment as the structural context shaping both delays and outcomes.</w:t>
      </w:r>
    </w:p>
    <w:p w14:paraId="56009ACC"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Fund disbursement delays are operationalised through four indicators: frequency of delayed payments, duration of the longest delay, number of missed payment cycles, and the degree to which payments are predictable. These indicators are standardised and combined into a weighted composite delay index, with equal weights applied in the absence of prior basis for differential weighting. Separate analyses will also use frequency and duration independently to avoid obscuring within-composite variation.</w:t>
      </w:r>
    </w:p>
    <w:p w14:paraId="703F599A" w14:textId="77777777" w:rsidR="0062320C" w:rsidRPr="00073099" w:rsidRDefault="0062320C" w:rsidP="0062320C">
      <w:pPr>
        <w:spacing w:after="120"/>
        <w:rPr>
          <w:rFonts w:ascii="Times New Roman" w:hAnsi="Times New Roman" w:cs="Times New Roman"/>
          <w:sz w:val="24"/>
          <w:szCs w:val="24"/>
          <w:lang w:val="en-US"/>
        </w:rPr>
      </w:pPr>
      <w:r w:rsidRPr="00073099">
        <w:rPr>
          <w:rFonts w:ascii="Times New Roman" w:hAnsi="Times New Roman" w:cs="Times New Roman"/>
          <w:sz w:val="24"/>
          <w:szCs w:val="24"/>
        </w:rPr>
        <w:t xml:space="preserve">Poverty-alleviation outcomes are assessed across five dimensions, namely household income, livelihood activities, food security, productive assets, and economic resilience, with a sixth dimension, coping behaviour, measured as a count of negative coping actions reported during </w:t>
      </w:r>
      <w:r w:rsidRPr="00073099">
        <w:rPr>
          <w:rFonts w:ascii="Times New Roman" w:hAnsi="Times New Roman" w:cs="Times New Roman"/>
          <w:sz w:val="24"/>
          <w:szCs w:val="24"/>
        </w:rPr>
        <w:lastRenderedPageBreak/>
        <w:t>delay periods. These dimensions correspond to the most commonly used outcome indicators in social protection evaluations in Malawi and comparable settings (Bertelli, 2019; Charamba et al., 2023; Otchere &amp; Handa, 2022) and align with the capital dimensions of the Sustainable Livelihoods Framework. Household characteristics, including sex and age of the household head, education, household size, dependency ratio, and labour capacity, are included as moderators because delay effects are unlikely to be uniform across different household types. The local institutional environment, encompassing programme administration, payment scheduling, communication systems, the role of traditional authorities, and accountability mechanisms, is treated as a structural context shaping both the frequency of delays and the severity of their household-level consequences.</w:t>
      </w:r>
    </w:p>
    <w:p w14:paraId="76040EFC" w14:textId="77777777" w:rsidR="00665982" w:rsidRPr="00073099" w:rsidRDefault="00665982" w:rsidP="0062320C">
      <w:pPr>
        <w:spacing w:after="120"/>
        <w:rPr>
          <w:rFonts w:ascii="Times New Roman" w:hAnsi="Times New Roman" w:cs="Times New Roman"/>
          <w:sz w:val="24"/>
          <w:szCs w:val="24"/>
          <w:lang w:val="en-US"/>
        </w:rPr>
      </w:pPr>
    </w:p>
    <w:p w14:paraId="1E7BF339" w14:textId="77777777" w:rsidR="00665982" w:rsidRPr="00073099" w:rsidRDefault="00665982" w:rsidP="0062320C">
      <w:pPr>
        <w:spacing w:after="120"/>
        <w:rPr>
          <w:rFonts w:ascii="Times New Roman" w:hAnsi="Times New Roman" w:cs="Times New Roman"/>
          <w:sz w:val="24"/>
          <w:szCs w:val="24"/>
          <w:lang w:val="en-US"/>
        </w:rPr>
      </w:pPr>
    </w:p>
    <w:p w14:paraId="5C109BB2" w14:textId="77777777" w:rsidR="00665982" w:rsidRPr="00073099" w:rsidRDefault="00665982" w:rsidP="0062320C">
      <w:pPr>
        <w:spacing w:after="120"/>
        <w:rPr>
          <w:rFonts w:ascii="Times New Roman" w:hAnsi="Times New Roman" w:cs="Times New Roman"/>
          <w:sz w:val="24"/>
          <w:szCs w:val="24"/>
          <w:lang w:val="en-US"/>
        </w:rPr>
      </w:pPr>
    </w:p>
    <w:p w14:paraId="093CCBFE" w14:textId="77777777" w:rsidR="00665982" w:rsidRPr="00073099" w:rsidRDefault="00665982" w:rsidP="0062320C">
      <w:pPr>
        <w:spacing w:after="120"/>
        <w:rPr>
          <w:rFonts w:ascii="Times New Roman" w:hAnsi="Times New Roman" w:cs="Times New Roman"/>
          <w:sz w:val="24"/>
          <w:szCs w:val="24"/>
          <w:lang w:val="en-US"/>
        </w:rPr>
      </w:pPr>
    </w:p>
    <w:p w14:paraId="1DC4EA50" w14:textId="77777777" w:rsidR="00665982" w:rsidRPr="00073099" w:rsidRDefault="00665982" w:rsidP="0062320C">
      <w:pPr>
        <w:spacing w:after="120"/>
        <w:rPr>
          <w:rFonts w:ascii="Times New Roman" w:hAnsi="Times New Roman" w:cs="Times New Roman"/>
          <w:sz w:val="24"/>
          <w:szCs w:val="24"/>
          <w:lang w:val="en-US"/>
        </w:rPr>
      </w:pPr>
    </w:p>
    <w:p w14:paraId="740FE45F" w14:textId="77777777" w:rsidR="00665982" w:rsidRPr="00073099" w:rsidRDefault="00665982" w:rsidP="0062320C">
      <w:pPr>
        <w:spacing w:after="120"/>
        <w:rPr>
          <w:rFonts w:ascii="Times New Roman" w:hAnsi="Times New Roman" w:cs="Times New Roman"/>
          <w:sz w:val="24"/>
          <w:szCs w:val="24"/>
          <w:lang w:val="en-US"/>
        </w:rPr>
      </w:pPr>
    </w:p>
    <w:p w14:paraId="73C0B0E2" w14:textId="77777777" w:rsidR="00665982" w:rsidRPr="00073099" w:rsidRDefault="00665982" w:rsidP="0062320C">
      <w:pPr>
        <w:spacing w:after="120"/>
        <w:rPr>
          <w:rFonts w:ascii="Times New Roman" w:hAnsi="Times New Roman" w:cs="Times New Roman"/>
          <w:sz w:val="24"/>
          <w:szCs w:val="24"/>
          <w:lang w:val="en-US"/>
        </w:rPr>
      </w:pPr>
    </w:p>
    <w:p w14:paraId="6410FADF" w14:textId="77777777" w:rsidR="00665982" w:rsidRPr="00073099" w:rsidRDefault="00665982" w:rsidP="0062320C">
      <w:pPr>
        <w:spacing w:after="120"/>
        <w:rPr>
          <w:rFonts w:ascii="Times New Roman" w:hAnsi="Times New Roman" w:cs="Times New Roman"/>
          <w:sz w:val="24"/>
          <w:szCs w:val="24"/>
          <w:lang w:val="en-US"/>
        </w:rPr>
      </w:pPr>
    </w:p>
    <w:p w14:paraId="63D8BAA2" w14:textId="77777777" w:rsidR="004F2E8D" w:rsidRPr="00073099" w:rsidRDefault="0062320C" w:rsidP="004F2E8D">
      <w:pPr>
        <w:spacing w:after="120"/>
        <w:rPr>
          <w:i/>
          <w:iCs/>
          <w:sz w:val="24"/>
          <w:szCs w:val="24"/>
          <w:lang w:val="en-US"/>
        </w:rPr>
      </w:pPr>
      <w:r w:rsidRPr="00073099">
        <w:rPr>
          <w:rFonts w:ascii="Times New Roman" w:hAnsi="Times New Roman" w:cs="Times New Roman"/>
          <w:noProof/>
          <w:sz w:val="24"/>
          <w:szCs w:val="24"/>
        </w:rPr>
        <w:lastRenderedPageBreak/>
        <w:drawing>
          <wp:anchor distT="0" distB="0" distL="114300" distR="114300" simplePos="0" relativeHeight="251674624" behindDoc="1" locked="0" layoutInCell="1" allowOverlap="1" wp14:anchorId="0013B1E1" wp14:editId="682616B4">
            <wp:simplePos x="0" y="0"/>
            <wp:positionH relativeFrom="column">
              <wp:posOffset>137160</wp:posOffset>
            </wp:positionH>
            <wp:positionV relativeFrom="paragraph">
              <wp:posOffset>0</wp:posOffset>
            </wp:positionV>
            <wp:extent cx="5274310" cy="3516207"/>
            <wp:effectExtent l="0" t="0" r="2540" b="8255"/>
            <wp:wrapTight wrapText="bothSides">
              <wp:wrapPolygon edited="0">
                <wp:start x="0" y="0"/>
                <wp:lineTo x="0" y="21534"/>
                <wp:lineTo x="21532" y="21534"/>
                <wp:lineTo x="21532" y="0"/>
                <wp:lineTo x="0" y="0"/>
              </wp:wrapPolygon>
            </wp:wrapTight>
            <wp:docPr id="3" name="Picture 3" descr="C:\Users\HP ELITEBOOK\Downloads\Conceptual 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HP ELITEBOOK\Downloads\Conceptual Framewo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anchor>
        </w:drawing>
      </w:r>
    </w:p>
    <w:p w14:paraId="2BB6EA3C" w14:textId="77777777" w:rsidR="004F2E8D" w:rsidRPr="00073099" w:rsidRDefault="004F2E8D" w:rsidP="004F2E8D">
      <w:pPr>
        <w:spacing w:after="120"/>
        <w:rPr>
          <w:i/>
          <w:iCs/>
          <w:sz w:val="24"/>
          <w:szCs w:val="24"/>
          <w:lang w:val="en-US"/>
        </w:rPr>
      </w:pPr>
    </w:p>
    <w:p w14:paraId="21950874" w14:textId="77777777" w:rsidR="004F2E8D" w:rsidRPr="00073099" w:rsidRDefault="004F2E8D" w:rsidP="004F2E8D">
      <w:pPr>
        <w:spacing w:after="120"/>
        <w:rPr>
          <w:i/>
          <w:iCs/>
          <w:sz w:val="24"/>
          <w:szCs w:val="24"/>
          <w:lang w:val="en-US"/>
        </w:rPr>
      </w:pPr>
    </w:p>
    <w:p w14:paraId="4980038B" w14:textId="77777777" w:rsidR="004F2E8D" w:rsidRPr="00073099" w:rsidRDefault="004F2E8D" w:rsidP="004F2E8D">
      <w:pPr>
        <w:spacing w:after="120"/>
        <w:rPr>
          <w:i/>
          <w:iCs/>
          <w:sz w:val="24"/>
          <w:szCs w:val="24"/>
          <w:lang w:val="en-US"/>
        </w:rPr>
      </w:pPr>
    </w:p>
    <w:p w14:paraId="6C3676A7" w14:textId="77777777" w:rsidR="004F2E8D" w:rsidRPr="00073099" w:rsidRDefault="004F2E8D" w:rsidP="004F2E8D">
      <w:pPr>
        <w:spacing w:after="120"/>
        <w:rPr>
          <w:i/>
          <w:iCs/>
          <w:sz w:val="24"/>
          <w:szCs w:val="24"/>
          <w:lang w:val="en-US"/>
        </w:rPr>
      </w:pPr>
    </w:p>
    <w:p w14:paraId="4ECF3E48" w14:textId="77777777" w:rsidR="004F2E8D" w:rsidRPr="00073099" w:rsidRDefault="004F2E8D" w:rsidP="004F2E8D">
      <w:pPr>
        <w:spacing w:after="120"/>
        <w:rPr>
          <w:i/>
          <w:iCs/>
          <w:sz w:val="24"/>
          <w:szCs w:val="24"/>
          <w:lang w:val="en-US"/>
        </w:rPr>
      </w:pPr>
    </w:p>
    <w:p w14:paraId="185F19F0" w14:textId="77777777" w:rsidR="004F2E8D" w:rsidRPr="00073099" w:rsidRDefault="004F2E8D" w:rsidP="004F2E8D">
      <w:pPr>
        <w:spacing w:after="120"/>
        <w:rPr>
          <w:i/>
          <w:iCs/>
          <w:sz w:val="24"/>
          <w:szCs w:val="24"/>
          <w:lang w:val="en-US"/>
        </w:rPr>
      </w:pPr>
    </w:p>
    <w:p w14:paraId="387F7CC5" w14:textId="77777777" w:rsidR="004F2E8D" w:rsidRPr="00073099" w:rsidRDefault="004F2E8D" w:rsidP="004F2E8D">
      <w:pPr>
        <w:spacing w:after="120"/>
        <w:rPr>
          <w:i/>
          <w:iCs/>
          <w:sz w:val="24"/>
          <w:szCs w:val="24"/>
          <w:lang w:val="en-US"/>
        </w:rPr>
      </w:pPr>
    </w:p>
    <w:p w14:paraId="40BE17C8" w14:textId="77777777" w:rsidR="004F2E8D" w:rsidRPr="00073099" w:rsidRDefault="004F2E8D" w:rsidP="004F2E8D">
      <w:pPr>
        <w:spacing w:after="120"/>
        <w:rPr>
          <w:i/>
          <w:iCs/>
          <w:sz w:val="24"/>
          <w:szCs w:val="24"/>
          <w:lang w:val="en-US"/>
        </w:rPr>
      </w:pPr>
    </w:p>
    <w:p w14:paraId="2C489976" w14:textId="77777777" w:rsidR="004F2E8D" w:rsidRPr="00073099" w:rsidRDefault="004F2E8D" w:rsidP="004F2E8D">
      <w:pPr>
        <w:spacing w:after="120"/>
        <w:rPr>
          <w:i/>
          <w:iCs/>
          <w:sz w:val="24"/>
          <w:szCs w:val="24"/>
          <w:lang w:val="en-US"/>
        </w:rPr>
      </w:pPr>
    </w:p>
    <w:p w14:paraId="0202BED4" w14:textId="77777777" w:rsidR="004F2E8D" w:rsidRPr="00073099" w:rsidRDefault="004F2E8D" w:rsidP="004F2E8D">
      <w:pPr>
        <w:spacing w:after="120"/>
        <w:rPr>
          <w:i/>
          <w:iCs/>
          <w:sz w:val="24"/>
          <w:szCs w:val="24"/>
          <w:lang w:val="en-US"/>
        </w:rPr>
      </w:pPr>
    </w:p>
    <w:p w14:paraId="1B4ABA03" w14:textId="78341B28" w:rsidR="0062320C" w:rsidRPr="00073099" w:rsidRDefault="004F2E8D" w:rsidP="004F2E8D">
      <w:pPr>
        <w:spacing w:after="120"/>
        <w:rPr>
          <w:rFonts w:ascii="Times New Roman" w:hAnsi="Times New Roman" w:cs="Times New Roman"/>
          <w:sz w:val="24"/>
          <w:szCs w:val="24"/>
        </w:rPr>
      </w:pPr>
      <w:bookmarkStart w:id="45" w:name="_Toc235769493"/>
      <w:r w:rsidRPr="00073099">
        <w:rPr>
          <w:rFonts w:ascii="Times New Roman" w:hAnsi="Times New Roman" w:cs="Times New Roman"/>
          <w:sz w:val="24"/>
          <w:szCs w:val="24"/>
        </w:rPr>
        <w:t xml:space="preserve">Figure </w:t>
      </w:r>
      <w:r w:rsidRPr="00073099">
        <w:rPr>
          <w:rFonts w:ascii="Times New Roman" w:hAnsi="Times New Roman" w:cs="Times New Roman"/>
          <w:sz w:val="24"/>
          <w:szCs w:val="24"/>
        </w:rPr>
        <w:fldChar w:fldCharType="begin"/>
      </w:r>
      <w:r w:rsidRPr="00073099">
        <w:rPr>
          <w:rFonts w:ascii="Times New Roman" w:hAnsi="Times New Roman" w:cs="Times New Roman"/>
          <w:sz w:val="24"/>
          <w:szCs w:val="24"/>
        </w:rPr>
        <w:instrText xml:space="preserve"> STYLEREF 1 \s </w:instrText>
      </w:r>
      <w:r w:rsidRPr="00073099">
        <w:rPr>
          <w:rFonts w:ascii="Times New Roman" w:hAnsi="Times New Roman" w:cs="Times New Roman"/>
          <w:sz w:val="24"/>
          <w:szCs w:val="24"/>
        </w:rPr>
        <w:fldChar w:fldCharType="separate"/>
      </w:r>
      <w:r w:rsidRPr="00073099">
        <w:rPr>
          <w:rFonts w:ascii="Times New Roman" w:hAnsi="Times New Roman" w:cs="Times New Roman"/>
          <w:sz w:val="24"/>
          <w:szCs w:val="24"/>
        </w:rPr>
        <w:t>2</w:t>
      </w:r>
      <w:r w:rsidRPr="00073099">
        <w:rPr>
          <w:rFonts w:ascii="Times New Roman" w:hAnsi="Times New Roman" w:cs="Times New Roman"/>
          <w:sz w:val="24"/>
          <w:szCs w:val="24"/>
        </w:rPr>
        <w:fldChar w:fldCharType="end"/>
      </w:r>
      <w:r w:rsidRPr="00073099">
        <w:rPr>
          <w:rFonts w:ascii="Times New Roman" w:hAnsi="Times New Roman" w:cs="Times New Roman"/>
          <w:sz w:val="24"/>
          <w:szCs w:val="24"/>
        </w:rPr>
        <w:noBreakHyphen/>
      </w:r>
      <w:r w:rsidRPr="00073099">
        <w:rPr>
          <w:rFonts w:ascii="Times New Roman" w:hAnsi="Times New Roman" w:cs="Times New Roman"/>
          <w:sz w:val="24"/>
          <w:szCs w:val="24"/>
        </w:rPr>
        <w:fldChar w:fldCharType="begin"/>
      </w:r>
      <w:r w:rsidRPr="00073099">
        <w:rPr>
          <w:rFonts w:ascii="Times New Roman" w:hAnsi="Times New Roman" w:cs="Times New Roman"/>
          <w:sz w:val="24"/>
          <w:szCs w:val="24"/>
        </w:rPr>
        <w:instrText xml:space="preserve"> SEQ Figure \* ARABIC \s 1 </w:instrText>
      </w:r>
      <w:r w:rsidRPr="00073099">
        <w:rPr>
          <w:rFonts w:ascii="Times New Roman" w:hAnsi="Times New Roman" w:cs="Times New Roman"/>
          <w:sz w:val="24"/>
          <w:szCs w:val="24"/>
        </w:rPr>
        <w:fldChar w:fldCharType="separate"/>
      </w:r>
      <w:r w:rsidRPr="00073099">
        <w:rPr>
          <w:rFonts w:ascii="Times New Roman" w:hAnsi="Times New Roman" w:cs="Times New Roman"/>
          <w:sz w:val="24"/>
          <w:szCs w:val="24"/>
        </w:rPr>
        <w:t>1</w:t>
      </w:r>
      <w:r w:rsidRPr="00073099">
        <w:rPr>
          <w:rFonts w:ascii="Times New Roman" w:hAnsi="Times New Roman" w:cs="Times New Roman"/>
          <w:sz w:val="24"/>
          <w:szCs w:val="24"/>
        </w:rPr>
        <w:fldChar w:fldCharType="end"/>
      </w:r>
      <w:r w:rsidRPr="00073099">
        <w:rPr>
          <w:rFonts w:ascii="Times New Roman" w:hAnsi="Times New Roman" w:cs="Times New Roman"/>
          <w:sz w:val="24"/>
          <w:szCs w:val="24"/>
        </w:rPr>
        <w:t>: Conceptual Framework of the study</w:t>
      </w:r>
      <w:bookmarkEnd w:id="45"/>
    </w:p>
    <w:p w14:paraId="1CCEBD97" w14:textId="09E750E6" w:rsidR="0062320C" w:rsidRPr="00073099" w:rsidRDefault="0062320C" w:rsidP="00940793">
      <w:pPr>
        <w:pStyle w:val="Heading2"/>
      </w:pPr>
      <w:bookmarkStart w:id="46" w:name="_Toc235770039"/>
      <w:r w:rsidRPr="00073099">
        <w:t>Research Gap and Positioning of the Study</w:t>
      </w:r>
      <w:bookmarkEnd w:id="46"/>
    </w:p>
    <w:p w14:paraId="424BFBAF"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The literature reviewed in this chapter establishes several consistent propositions. Cash transfers can improve food security, resilience, and productive investment in poor rural households, though effects are context-dependent and rarely structural in the absence of complementary conditions (Nduku et al., 2026; Otchere &amp; Handa, 2022; Premand &amp; Stoeffler, 2020). Payment timing and predictability shape the welfare effects of transfers, and delayed or irregular payments may undermine even the modest protective and promotive value that small, regular transfers can support (Assefa &amp; Yu, 2025; Das et al., 2023). Delays arise from multiple overlapping causes, financial, administrative, technological, and geographical, and their correction likely requires coordinated action across several delivery-chain functions rather than single-point technical interventions (Raimondo et al., 2020). Local institutional environments actively shape how formal programme rules operate in practice, and national-level performance measures may diverge considerably from the local experience of individual beneficiaries (Hemsteede, 2023; Williams, 2020).</w:t>
      </w:r>
    </w:p>
    <w:p w14:paraId="78033A65" w14:textId="77777777" w:rsidR="0062320C"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lastRenderedPageBreak/>
        <w:t>What the literature does not yet establish is how these propositions apply in specific rural catchments in Malawi, where the interaction between national programme design, district-level administration, and community-level institutional dynamics produces outcomes that aggregate evaluations cannot resolve. The evidence base is well developed on what transfers can do but thin on the local delivery processes that enable or obstruct those effects. No published study has examined the frequency, duration, and perceived causes of disbursement delays among SSRLP beneficiaries in a specific Malawian catchment, nor the relationship between those delays and household-level poverty-alleviation outcomes, including coping behaviour, in that setting.</w:t>
      </w:r>
    </w:p>
    <w:p w14:paraId="2EE41C05" w14:textId="78E184B6" w:rsidR="00940793" w:rsidRPr="00073099" w:rsidRDefault="0062320C" w:rsidP="0062320C">
      <w:pPr>
        <w:spacing w:after="120"/>
        <w:rPr>
          <w:rFonts w:ascii="Times New Roman" w:hAnsi="Times New Roman" w:cs="Times New Roman"/>
          <w:sz w:val="24"/>
          <w:szCs w:val="24"/>
        </w:rPr>
      </w:pPr>
      <w:r w:rsidRPr="00073099">
        <w:rPr>
          <w:rFonts w:ascii="Times New Roman" w:hAnsi="Times New Roman" w:cs="Times New Roman"/>
          <w:sz w:val="24"/>
          <w:szCs w:val="24"/>
        </w:rPr>
        <w:t>This study addresses that gap by generating context-specific evidence from Zulu Catchment, Mchinji District. In doing so, it connects the public financial management and delivery literature to household-level outcome measurement in a setting where SSRLP has been operating but where local delivery processes have not been systematically examined. The findings will contribute to programme learning on payment scheduling, communication, and last-mile access, and to the broader literature on the conditions under which social protection achieves its intended poverty-alleviation outcomes.</w:t>
      </w:r>
      <w:r w:rsidRPr="00073099">
        <w:rPr>
          <w:rFonts w:ascii="Times New Roman" w:hAnsi="Times New Roman" w:cs="Times New Roman"/>
          <w:sz w:val="24"/>
          <w:szCs w:val="24"/>
        </w:rPr>
        <w:br w:type="page"/>
      </w:r>
    </w:p>
    <w:p w14:paraId="0D2FA565" w14:textId="6C081488" w:rsidR="00D252E5" w:rsidRPr="00073099" w:rsidRDefault="00940793" w:rsidP="00205CE7">
      <w:pPr>
        <w:pStyle w:val="Heading1"/>
        <w:spacing w:after="120"/>
      </w:pPr>
      <w:bookmarkStart w:id="47" w:name="_Toc235770040"/>
      <w:bookmarkStart w:id="48" w:name="chapter-three-research-methodology"/>
      <w:bookmarkEnd w:id="7"/>
      <w:bookmarkEnd w:id="27"/>
      <w:r w:rsidRPr="00073099">
        <w:lastRenderedPageBreak/>
        <w:t>CHAPTER THREE: RESEARCH METHODOLOGY</w:t>
      </w:r>
      <w:bookmarkEnd w:id="47"/>
    </w:p>
    <w:p w14:paraId="32468988" w14:textId="2D33E231" w:rsidR="002C724E" w:rsidRPr="00073099" w:rsidRDefault="002C724E" w:rsidP="002C724E">
      <w:pPr>
        <w:pStyle w:val="Heading2"/>
      </w:pPr>
      <w:bookmarkStart w:id="49" w:name="_Toc235770041"/>
      <w:r w:rsidRPr="00073099">
        <w:t>Introduction</w:t>
      </w:r>
      <w:bookmarkEnd w:id="49"/>
    </w:p>
    <w:p w14:paraId="6A47EAFB" w14:textId="3B1CC119" w:rsidR="002C724E" w:rsidRPr="00073099" w:rsidRDefault="002C724E" w:rsidP="002C724E">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This chapter presents a comprehensive explanation of the methodology adopted for this study. It details the research design, study area, target population and unit of analysis, study period, sample size determination, sampling procedure, data collection instruments, operationalisation of variables, data collection procedure, data management, data analysis techniques, and the validity and reliability measures applied. The methodological choices were guided by the objectives of the study and the need to generate reliable, valid, and replicable findings concerning the effects of fund disbursement delays on poverty alleviation among Social Support for Resilient Livelihoods Programme (SSRLP) beneficiaries in Zulu Catchment, Mchinji District.</w:t>
      </w:r>
    </w:p>
    <w:p w14:paraId="359AE545" w14:textId="77777777" w:rsidR="002C724E" w:rsidRPr="00073099" w:rsidRDefault="002C724E" w:rsidP="002C724E">
      <w:pPr>
        <w:rPr>
          <w:rFonts w:ascii="Times New Roman" w:hAnsi="Times New Roman" w:cs="Times New Roman"/>
          <w:sz w:val="24"/>
          <w:szCs w:val="24"/>
          <w:lang w:eastAsia="en-US"/>
        </w:rPr>
      </w:pPr>
    </w:p>
    <w:p w14:paraId="77E8CBA9" w14:textId="69FAD51E" w:rsidR="00D252E5" w:rsidRPr="00073099" w:rsidRDefault="00000000" w:rsidP="00205CE7">
      <w:pPr>
        <w:pStyle w:val="Heading2"/>
        <w:spacing w:after="120"/>
      </w:pPr>
      <w:bookmarkStart w:id="50" w:name="_Toc235770042"/>
      <w:bookmarkStart w:id="51" w:name="research-design"/>
      <w:r w:rsidRPr="00073099">
        <w:t>Research Design</w:t>
      </w:r>
      <w:bookmarkEnd w:id="50"/>
    </w:p>
    <w:p w14:paraId="38DA0689" w14:textId="7CD3EC7F" w:rsidR="00D252E5" w:rsidRPr="00073099" w:rsidRDefault="00000000" w:rsidP="00205CE7">
      <w:pPr>
        <w:pStyle w:val="FirstParagraph"/>
        <w:spacing w:after="120" w:line="360" w:lineRule="auto"/>
      </w:pPr>
      <w:r w:rsidRPr="00073099">
        <w:t>A cross-sectional survey design with a dominant quantitative approach and a small embedded qualitative component will be adopted for this study. The quantitative component estimates the relationships between fund disbursement delays, household income and livelihood activities, and poverty-alleviation outcomes. The qualitative component collects beneficiaries</w:t>
      </w:r>
      <w:r w:rsidR="00A534AC">
        <w:t>’</w:t>
      </w:r>
      <w:r w:rsidRPr="00073099">
        <w:t xml:space="preserve"> open-ended accounts of their experiences with delays, the activities most affected, and the coping strategies they adopted. Cross-sectional data collection is appropriate because it allows delay exposure and household outcomes to be measured simultaneously from a defined population at a single point in time. The associations estimated cannot establish causal effects. They will be interpreted as adjusted associations, and the qualitative component will help explain the mechanisms and lived experiences behind the quantitative patterns.</w:t>
      </w:r>
    </w:p>
    <w:p w14:paraId="1F397E3A" w14:textId="0AD4FB81" w:rsidR="00D252E5" w:rsidRPr="00073099" w:rsidRDefault="00000000" w:rsidP="00205CE7">
      <w:pPr>
        <w:pStyle w:val="Heading2"/>
        <w:spacing w:after="120"/>
      </w:pPr>
      <w:bookmarkStart w:id="52" w:name="_Toc235770043"/>
      <w:bookmarkStart w:id="53" w:name="study-area"/>
      <w:bookmarkEnd w:id="51"/>
      <w:r w:rsidRPr="00073099">
        <w:t>Study Area</w:t>
      </w:r>
      <w:bookmarkEnd w:id="52"/>
    </w:p>
    <w:p w14:paraId="7BAC4358" w14:textId="77777777" w:rsidR="00D252E5" w:rsidRPr="00073099" w:rsidRDefault="00000000" w:rsidP="00205CE7">
      <w:pPr>
        <w:pStyle w:val="FirstParagraph"/>
        <w:spacing w:after="120" w:line="360" w:lineRule="auto"/>
      </w:pPr>
      <w:r w:rsidRPr="00073099">
        <w:t>The study will be conducted in Zulu Catchment, Mchinji District, located in central Malawi. The catchment is predominantly rural and agriculture-dependent, with limited access to formal financial services and variable road access to district and market centres. SSRLP has been operating in the catchment during the period under study. The catchment is selected because it provides a relevant and accessible setting for examining fund disbursement delays in a programme designed to reach vulnerable rural households.</w:t>
      </w:r>
    </w:p>
    <w:p w14:paraId="1AA083BA" w14:textId="1ABBB2AE" w:rsidR="00D252E5" w:rsidRPr="00073099" w:rsidRDefault="00940793" w:rsidP="00205CE7">
      <w:pPr>
        <w:pStyle w:val="Heading2"/>
        <w:spacing w:after="120"/>
      </w:pPr>
      <w:bookmarkStart w:id="54" w:name="_Toc235770044"/>
      <w:bookmarkStart w:id="55" w:name="target-population-and-unit-of-analysis"/>
      <w:bookmarkEnd w:id="53"/>
      <w:r w:rsidRPr="00073099">
        <w:lastRenderedPageBreak/>
        <w:t>Study Participants</w:t>
      </w:r>
      <w:bookmarkEnd w:id="54"/>
    </w:p>
    <w:p w14:paraId="1AEA3AAF" w14:textId="77777777" w:rsidR="00D252E5" w:rsidRPr="00073099" w:rsidRDefault="00000000" w:rsidP="00205CE7">
      <w:pPr>
        <w:pStyle w:val="FirstParagraph"/>
        <w:spacing w:after="120" w:line="360" w:lineRule="auto"/>
      </w:pPr>
      <w:r w:rsidRPr="00073099">
        <w:t>The target population is all households currently registered as SSRLP beneficiaries in Zulu Catchment. The unit of analysis is the household, represented by the respondent best positioned to provide information about payment history and household finances, typically the household head or the household member who collects the payment.</w:t>
      </w:r>
    </w:p>
    <w:p w14:paraId="1B8BB205" w14:textId="3FB071CE" w:rsidR="00940793" w:rsidRPr="00073099" w:rsidRDefault="00940793" w:rsidP="00940793">
      <w:pPr>
        <w:pStyle w:val="Heading4"/>
      </w:pPr>
      <w:r w:rsidRPr="00073099">
        <w:t>Inclusion criteria</w:t>
      </w:r>
    </w:p>
    <w:p w14:paraId="3DCB04E1" w14:textId="4D01F3C7" w:rsidR="001F1CB5" w:rsidRPr="00073099" w:rsidRDefault="001F1CB5" w:rsidP="001F1CB5">
      <w:pPr>
        <w:rPr>
          <w:rFonts w:ascii="Times New Roman" w:hAnsi="Times New Roman" w:cs="Times New Roman"/>
          <w:sz w:val="24"/>
          <w:szCs w:val="24"/>
        </w:rPr>
      </w:pPr>
      <w:r w:rsidRPr="00073099">
        <w:rPr>
          <w:rFonts w:ascii="Times New Roman" w:hAnsi="Times New Roman" w:cs="Times New Roman"/>
          <w:sz w:val="24"/>
          <w:szCs w:val="24"/>
        </w:rPr>
        <w:t>Households will be eligible for inclusion if they are registered as active Social Support for Resilient Livelihoods Programme beneficiaries in Zulu Catchment at the time of data collection, have been enrolled in the programme for at least one full payment cycle, and have a household member available and willing to provide information about payment history and household finances.</w:t>
      </w:r>
    </w:p>
    <w:p w14:paraId="63D72EA2" w14:textId="77777777" w:rsidR="001F1CB5" w:rsidRPr="00073099" w:rsidRDefault="001F1CB5" w:rsidP="001F1CB5">
      <w:pPr>
        <w:rPr>
          <w:rFonts w:ascii="Times New Roman" w:hAnsi="Times New Roman" w:cs="Times New Roman"/>
          <w:sz w:val="24"/>
          <w:szCs w:val="24"/>
        </w:rPr>
      </w:pPr>
    </w:p>
    <w:p w14:paraId="0BA76B84" w14:textId="4E456290" w:rsidR="00940793" w:rsidRPr="00073099" w:rsidRDefault="00940793" w:rsidP="00940793">
      <w:pPr>
        <w:pStyle w:val="Heading4"/>
      </w:pPr>
      <w:r w:rsidRPr="00073099">
        <w:t>Exclusion criteria</w:t>
      </w:r>
    </w:p>
    <w:p w14:paraId="54C39D45" w14:textId="368D1140" w:rsidR="001F1CB5" w:rsidRPr="00073099" w:rsidRDefault="001F1CB5" w:rsidP="001F1CB5">
      <w:pPr>
        <w:rPr>
          <w:rFonts w:ascii="Times New Roman" w:hAnsi="Times New Roman" w:cs="Times New Roman"/>
          <w:sz w:val="24"/>
          <w:szCs w:val="24"/>
        </w:rPr>
      </w:pPr>
      <w:r w:rsidRPr="00073099">
        <w:rPr>
          <w:rFonts w:ascii="Times New Roman" w:hAnsi="Times New Roman" w:cs="Times New Roman"/>
          <w:sz w:val="24"/>
          <w:szCs w:val="24"/>
        </w:rPr>
        <w:t xml:space="preserve">Households </w:t>
      </w:r>
      <w:r w:rsidRPr="00073099">
        <w:rPr>
          <w:rFonts w:ascii="Times New Roman" w:hAnsi="Times New Roman" w:cs="Times New Roman"/>
          <w:sz w:val="24"/>
          <w:szCs w:val="24"/>
          <w:lang w:val="en-US"/>
        </w:rPr>
        <w:t>will be</w:t>
      </w:r>
      <w:r w:rsidRPr="00073099">
        <w:rPr>
          <w:rFonts w:ascii="Times New Roman" w:hAnsi="Times New Roman" w:cs="Times New Roman"/>
          <w:sz w:val="24"/>
          <w:szCs w:val="24"/>
        </w:rPr>
        <w:t xml:space="preserve"> excluded if they had been enrolled in the Social Support for Resilient Livelihoods Programme for less than one full payment cycle, as such households would not have accumulated sufficient payment history to assess delay patterns. Households will also be excluded where no knowledgeable respondent, defined as the household head or the member responsible for collecting payments, is available during the data collection period. Households that have been de-registered or suspended from the programme prior to data collection will be similarly excluded.</w:t>
      </w:r>
    </w:p>
    <w:p w14:paraId="271792E0" w14:textId="792C958D" w:rsidR="001F1CB5" w:rsidRPr="00073099" w:rsidRDefault="001F1CB5" w:rsidP="001F1CB5">
      <w:pPr>
        <w:rPr>
          <w:rFonts w:ascii="Times New Roman" w:hAnsi="Times New Roman" w:cs="Times New Roman"/>
          <w:sz w:val="24"/>
          <w:szCs w:val="24"/>
        </w:rPr>
      </w:pPr>
    </w:p>
    <w:p w14:paraId="26DA0353" w14:textId="4923E245" w:rsidR="00D252E5" w:rsidRPr="00073099" w:rsidRDefault="00000000" w:rsidP="00205CE7">
      <w:pPr>
        <w:pStyle w:val="Heading2"/>
        <w:spacing w:after="120"/>
      </w:pPr>
      <w:bookmarkStart w:id="56" w:name="_Toc235770045"/>
      <w:bookmarkStart w:id="57" w:name="study-period"/>
      <w:bookmarkEnd w:id="55"/>
      <w:r w:rsidRPr="00073099">
        <w:t>Study Period</w:t>
      </w:r>
      <w:bookmarkEnd w:id="56"/>
    </w:p>
    <w:p w14:paraId="14BE4007" w14:textId="77777777" w:rsidR="00D252E5" w:rsidRPr="00073099" w:rsidRDefault="00000000" w:rsidP="00205CE7">
      <w:pPr>
        <w:pStyle w:val="FirstParagraph"/>
        <w:spacing w:after="120" w:line="360" w:lineRule="auto"/>
      </w:pPr>
      <w:r w:rsidRPr="00073099">
        <w:t>The study will cover the SSRLP implementation period from 2021 to 2026 in Zulu Catchment. This window has been selected for two reasons. First, the programme had been operating long enough by 2021 for enrolled households to have accumulated meaningful payment histories, including experience of multiple payment cycles, potential delays, and livelihood adjustments made in response to those delays. Second, the period spans both the post-COVID recovery years and recent agricultural seasons, capturing a range of economic conditions under which disbursement delays would have had varying household consequences.</w:t>
      </w:r>
    </w:p>
    <w:p w14:paraId="61AAFAD9" w14:textId="416D9C49" w:rsidR="00D252E5" w:rsidRPr="00073099" w:rsidRDefault="00000000" w:rsidP="00205CE7">
      <w:pPr>
        <w:pStyle w:val="BodyText"/>
        <w:spacing w:after="120" w:line="360" w:lineRule="auto"/>
      </w:pPr>
      <w:r w:rsidRPr="00073099">
        <w:t xml:space="preserve">Data collection is planned for the second and third quarters of 2026, after the main agricultural season and before the lean season intensifies. This timing is deliberate. Households interviewed at </w:t>
      </w:r>
      <w:r w:rsidRPr="00073099">
        <w:lastRenderedPageBreak/>
        <w:t>this point will have recently completed a planting and growing cycle, making payment histories from the preceding 12 months accessible through recall with reasonable accuracy. The four-week reference period used for food security measurement will correspond to a period when households are managing post-harvest food stocks and decisions about the next season</w:t>
      </w:r>
      <w:r w:rsidR="00A534AC">
        <w:t>’</w:t>
      </w:r>
      <w:r w:rsidRPr="00073099">
        <w:t>s inputs.</w:t>
      </w:r>
    </w:p>
    <w:p w14:paraId="77663A69" w14:textId="77777777" w:rsidR="00D252E5" w:rsidRPr="00073099" w:rsidRDefault="00000000" w:rsidP="00205CE7">
      <w:pPr>
        <w:pStyle w:val="BodyText"/>
        <w:spacing w:after="120" w:line="360" w:lineRule="auto"/>
      </w:pPr>
      <w:r w:rsidRPr="00073099">
        <w:t>The beneficiary register and any available payment records from the SSRLP implementing partner will be reviewed before fieldwork begins, to confirm the population size, verify enrolment status, and check whether administrative payment records are available for cross-reference. If administrative records covering the study period are accessible, they will be used to triangulate beneficiary-reported delay frequencies and durations, strengthening the reliability of the delay measures. If records are incomplete or unavailable, the study will rely on beneficiary recall with appropriate caveats applied during analysis.</w:t>
      </w:r>
    </w:p>
    <w:p w14:paraId="27DBB758" w14:textId="63E70B67" w:rsidR="00D252E5" w:rsidRPr="00073099" w:rsidRDefault="00000000" w:rsidP="00205CE7">
      <w:pPr>
        <w:pStyle w:val="Heading2"/>
        <w:spacing w:after="120"/>
      </w:pPr>
      <w:bookmarkStart w:id="58" w:name="_Toc235770046"/>
      <w:bookmarkStart w:id="59" w:name="sample-size"/>
      <w:bookmarkEnd w:id="57"/>
      <w:r w:rsidRPr="00073099">
        <w:t>Sample Size</w:t>
      </w:r>
      <w:bookmarkEnd w:id="58"/>
    </w:p>
    <w:p w14:paraId="33FFAEBD" w14:textId="29751EEA"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Slovin</w:t>
      </w:r>
      <w:r w:rsidR="00A534AC">
        <w:rPr>
          <w:rFonts w:ascii="Times New Roman" w:hAnsi="Times New Roman" w:cs="Times New Roman"/>
          <w:sz w:val="24"/>
          <w:szCs w:val="24"/>
          <w:lang w:eastAsia="en-US"/>
        </w:rPr>
        <w:t>’</w:t>
      </w:r>
      <w:r w:rsidRPr="00073099">
        <w:rPr>
          <w:rFonts w:ascii="Times New Roman" w:hAnsi="Times New Roman" w:cs="Times New Roman"/>
          <w:sz w:val="24"/>
          <w:szCs w:val="24"/>
          <w:lang w:eastAsia="en-US"/>
        </w:rPr>
        <w:t>s formula for finite populations will be employed to determine the necessary sample size. This formula accounts for the characteristics of a finite population, ensuring that the sample size is appropriate relative to the total population available for sampling. It has been widely utilised in social protection and poverty-related research across sub-Saharan Africa and is particularly suited to this study because the population of registered Social Support for Resilient Livelihoods Programme beneficiary households in Zulu Catchment is known and bounded. By applying this method, the researcher will avoid the risk of calculating a sample size that exceeds the actual number of households in the sampling frame. The formula is as follows:</w:t>
      </w:r>
    </w:p>
    <w:p w14:paraId="1577918D" w14:textId="77777777" w:rsidR="008D2AF0" w:rsidRPr="00073099" w:rsidRDefault="008D2AF0" w:rsidP="008D2AF0">
      <w:pPr>
        <w:spacing w:after="120"/>
        <w:rPr>
          <w:rFonts w:ascii="Times New Roman" w:eastAsia="Cambria Math" w:hAnsi="Times New Roman" w:cs="Times New Roman"/>
          <w:sz w:val="24"/>
          <w:szCs w:val="24"/>
          <w:vertAlign w:val="subscript"/>
        </w:rPr>
      </w:pPr>
      <m:oMathPara>
        <m:oMath>
          <m:r>
            <m:rPr>
              <m:sty m:val="p"/>
            </m:rPr>
            <w:rPr>
              <w:rFonts w:ascii="Cambria Math" w:eastAsia="Cambria Math" w:hAnsi="Cambria Math" w:cs="Times New Roman"/>
              <w:sz w:val="24"/>
              <w:szCs w:val="24"/>
            </w:rPr>
            <m:t>n</m:t>
          </m:r>
          <m:r>
            <m:rPr>
              <m:sty m:val="p"/>
            </m:rPr>
            <w:rPr>
              <w:rFonts w:ascii="Cambria Math" w:eastAsia="Cambria Math" w:hAnsi="Cambria Math" w:cs="Times New Roman"/>
              <w:sz w:val="24"/>
              <w:szCs w:val="24"/>
              <w:vertAlign w:val="subscript"/>
            </w:rPr>
            <m:t>=</m:t>
          </m:r>
          <m:f>
            <m:fPr>
              <m:ctrlPr>
                <w:rPr>
                  <w:rFonts w:ascii="Cambria Math" w:eastAsia="Cambria Math" w:hAnsi="Cambria Math" w:cs="Times New Roman"/>
                  <w:sz w:val="24"/>
                  <w:szCs w:val="24"/>
                  <w:vertAlign w:val="subscript"/>
                </w:rPr>
              </m:ctrlPr>
            </m:fPr>
            <m:num>
              <m:r>
                <m:rPr>
                  <m:sty m:val="p"/>
                </m:rPr>
                <w:rPr>
                  <w:rFonts w:ascii="Cambria Math" w:eastAsia="Cambria Math" w:hAnsi="Cambria Math" w:cs="Times New Roman"/>
                  <w:sz w:val="24"/>
                  <w:szCs w:val="24"/>
                  <w:vertAlign w:val="subscript"/>
                </w:rPr>
                <m:t>N</m:t>
              </m:r>
            </m:num>
            <m:den>
              <m:r>
                <m:rPr>
                  <m:sty m:val="p"/>
                </m:rPr>
                <w:rPr>
                  <w:rFonts w:ascii="Cambria Math" w:eastAsia="Cambria Math" w:hAnsi="Cambria Math" w:cs="Times New Roman"/>
                  <w:sz w:val="24"/>
                  <w:szCs w:val="24"/>
                  <w:vertAlign w:val="subscript"/>
                </w:rPr>
                <m:t>1+</m:t>
              </m:r>
              <m:sSup>
                <m:sSupPr>
                  <m:ctrlPr>
                    <w:rPr>
                      <w:rFonts w:ascii="Cambria Math" w:eastAsia="Cambria Math" w:hAnsi="Cambria Math" w:cs="Times New Roman"/>
                      <w:sz w:val="24"/>
                      <w:szCs w:val="24"/>
                      <w:vertAlign w:val="subscript"/>
                    </w:rPr>
                  </m:ctrlPr>
                </m:sSupPr>
                <m:e>
                  <m:r>
                    <m:rPr>
                      <m:sty m:val="p"/>
                    </m:rPr>
                    <w:rPr>
                      <w:rFonts w:ascii="Cambria Math" w:eastAsia="Cambria Math" w:hAnsi="Cambria Math" w:cs="Times New Roman"/>
                      <w:sz w:val="24"/>
                      <w:szCs w:val="24"/>
                      <w:vertAlign w:val="subscript"/>
                    </w:rPr>
                    <m:t>Ne</m:t>
                  </m:r>
                </m:e>
                <m:sup>
                  <m:r>
                    <m:rPr>
                      <m:sty m:val="p"/>
                    </m:rPr>
                    <w:rPr>
                      <w:rFonts w:ascii="Cambria Math" w:eastAsia="Cambria Math" w:hAnsi="Cambria Math" w:cs="Times New Roman"/>
                      <w:sz w:val="24"/>
                      <w:szCs w:val="24"/>
                      <w:vertAlign w:val="subscript"/>
                    </w:rPr>
                    <m:t>2</m:t>
                  </m:r>
                </m:sup>
              </m:sSup>
            </m:den>
          </m:f>
        </m:oMath>
      </m:oMathPara>
    </w:p>
    <w:p w14:paraId="7E2901CC"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Where:</w:t>
      </w:r>
    </w:p>
    <w:p w14:paraId="0636FBE7" w14:textId="77777777"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n = Desired sample size</w:t>
      </w:r>
    </w:p>
    <w:p w14:paraId="066A8C16" w14:textId="51F13869"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N = Population size (</w:t>
      </w:r>
      <w:r w:rsidR="00536285">
        <w:rPr>
          <w:rFonts w:ascii="Times New Roman" w:hAnsi="Times New Roman" w:cs="Times New Roman"/>
          <w:sz w:val="24"/>
          <w:szCs w:val="24"/>
          <w:lang w:eastAsia="en-US"/>
        </w:rPr>
        <w:t>15</w:t>
      </w:r>
      <w:r w:rsidRPr="00073099">
        <w:rPr>
          <w:rFonts w:ascii="Times New Roman" w:hAnsi="Times New Roman" w:cs="Times New Roman"/>
          <w:sz w:val="24"/>
          <w:szCs w:val="24"/>
          <w:lang w:eastAsia="en-US"/>
        </w:rPr>
        <w:t xml:space="preserve">0 to </w:t>
      </w:r>
      <w:r w:rsidR="00536285">
        <w:rPr>
          <w:rFonts w:ascii="Times New Roman" w:hAnsi="Times New Roman" w:cs="Times New Roman"/>
          <w:sz w:val="24"/>
          <w:szCs w:val="24"/>
          <w:lang w:eastAsia="en-US"/>
        </w:rPr>
        <w:t>200</w:t>
      </w:r>
      <w:r w:rsidRPr="00073099">
        <w:rPr>
          <w:rFonts w:ascii="Times New Roman" w:hAnsi="Times New Roman" w:cs="Times New Roman"/>
          <w:sz w:val="24"/>
          <w:szCs w:val="24"/>
          <w:lang w:eastAsia="en-US"/>
        </w:rPr>
        <w:t xml:space="preserve"> registered Social Support for Resilient Livelihoods Programme beneficiary households in Zulu Catchment)</w:t>
      </w:r>
    </w:p>
    <w:p w14:paraId="408CE030" w14:textId="77777777" w:rsidR="008D2AF0"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e = 0.05 (statistical inferences will be made at a 95 per cent confidence level, leaving a 5 per cent margin of error)</w:t>
      </w:r>
    </w:p>
    <w:p w14:paraId="5935DE52" w14:textId="77777777" w:rsidR="00472AA9" w:rsidRPr="00073099" w:rsidRDefault="00472AA9" w:rsidP="008D2AF0">
      <w:pPr>
        <w:rPr>
          <w:rFonts w:ascii="Times New Roman" w:hAnsi="Times New Roman" w:cs="Times New Roman"/>
          <w:sz w:val="24"/>
          <w:szCs w:val="24"/>
          <w:lang w:eastAsia="en-US"/>
        </w:rPr>
      </w:pPr>
    </w:p>
    <w:p w14:paraId="2181BCDF" w14:textId="77777777" w:rsidR="00536285" w:rsidRPr="00472AA9" w:rsidRDefault="00536285" w:rsidP="00536285">
      <w:pPr>
        <w:rPr>
          <w:sz w:val="24"/>
          <w:szCs w:val="24"/>
          <w:lang/>
        </w:rPr>
      </w:pPr>
      <w:bookmarkStart w:id="60" w:name="_Toc235770047"/>
      <w:bookmarkStart w:id="61" w:name="sampling-procedure"/>
      <w:bookmarkEnd w:id="59"/>
      <w:r w:rsidRPr="00472AA9">
        <w:rPr>
          <w:sz w:val="24"/>
          <w:szCs w:val="24"/>
          <w:lang/>
        </w:rPr>
        <w:t xml:space="preserve">For </w:t>
      </w:r>
      <w:r w:rsidRPr="00472AA9">
        <w:rPr>
          <w:b/>
          <w:bCs/>
          <w:sz w:val="24"/>
          <w:szCs w:val="24"/>
          <w:lang/>
        </w:rPr>
        <w:t>N = 150</w:t>
      </w:r>
      <w:r w:rsidRPr="00472AA9">
        <w:rPr>
          <w:sz w:val="24"/>
          <w:szCs w:val="24"/>
          <w:lang/>
        </w:rPr>
        <w:t>:</w:t>
      </w:r>
    </w:p>
    <w:p w14:paraId="09377E7F" w14:textId="2733841A" w:rsidR="00536285" w:rsidRPr="00472AA9" w:rsidRDefault="00536285" w:rsidP="00536285">
      <w:pPr>
        <w:rPr>
          <w:sz w:val="24"/>
          <w:szCs w:val="24"/>
          <w:lang/>
        </w:rPr>
      </w:pPr>
      <m:oMathPara>
        <m:oMath>
          <m:r>
            <w:rPr>
              <w:rFonts w:ascii="Cambria Math" w:hAnsi="Cambria Math"/>
              <w:sz w:val="24"/>
              <w:szCs w:val="24"/>
              <w:lang/>
            </w:rPr>
            <w:lastRenderedPageBreak/>
            <m:t>n=</m:t>
          </m:r>
          <m:f>
            <m:fPr>
              <m:ctrlPr>
                <w:rPr>
                  <w:rFonts w:ascii="Cambria Math" w:hAnsi="Cambria Math"/>
                  <w:sz w:val="24"/>
                  <w:szCs w:val="24"/>
                  <w:lang/>
                </w:rPr>
              </m:ctrlPr>
            </m:fPr>
            <m:num>
              <m:r>
                <w:rPr>
                  <w:rFonts w:ascii="Cambria Math" w:hAnsi="Cambria Math"/>
                  <w:sz w:val="24"/>
                  <w:szCs w:val="24"/>
                  <w:lang/>
                </w:rPr>
                <m:t>150</m:t>
              </m:r>
            </m:num>
            <m:den>
              <m:r>
                <w:rPr>
                  <w:rFonts w:ascii="Cambria Math" w:hAnsi="Cambria Math"/>
                  <w:sz w:val="24"/>
                  <w:szCs w:val="24"/>
                  <w:lang/>
                </w:rPr>
                <m:t>1+</m:t>
              </m:r>
              <m:d>
                <m:dPr>
                  <m:ctrlPr>
                    <w:rPr>
                      <w:rFonts w:ascii="Cambria Math" w:hAnsi="Cambria Math"/>
                      <w:sz w:val="24"/>
                      <w:szCs w:val="24"/>
                      <w:lang/>
                    </w:rPr>
                  </m:ctrlPr>
                </m:dPr>
                <m:e>
                  <m:r>
                    <w:rPr>
                      <w:rFonts w:ascii="Cambria Math" w:hAnsi="Cambria Math"/>
                      <w:sz w:val="24"/>
                      <w:szCs w:val="24"/>
                      <w:lang/>
                    </w:rPr>
                    <m:t>150×</m:t>
                  </m:r>
                  <m:sSup>
                    <m:sSupPr>
                      <m:ctrlPr>
                        <w:rPr>
                          <w:rFonts w:ascii="Cambria Math" w:hAnsi="Cambria Math"/>
                          <w:sz w:val="24"/>
                          <w:szCs w:val="24"/>
                          <w:lang/>
                        </w:rPr>
                      </m:ctrlPr>
                    </m:sSupPr>
                    <m:e>
                      <m:r>
                        <w:rPr>
                          <w:rFonts w:ascii="Cambria Math" w:hAnsi="Cambria Math"/>
                          <w:sz w:val="24"/>
                          <w:szCs w:val="24"/>
                          <w:lang/>
                        </w:rPr>
                        <m:t>0.05</m:t>
                      </m:r>
                    </m:e>
                    <m:sup>
                      <m:r>
                        <w:rPr>
                          <w:rFonts w:ascii="Cambria Math" w:hAnsi="Cambria Math"/>
                          <w:sz w:val="24"/>
                          <w:szCs w:val="24"/>
                          <w:lang/>
                        </w:rPr>
                        <m:t>2</m:t>
                      </m:r>
                    </m:sup>
                  </m:sSup>
                </m:e>
              </m:d>
            </m:den>
          </m:f>
          <m:r>
            <w:rPr>
              <w:rFonts w:ascii="Cambria Math" w:hAnsi="Cambria Math"/>
              <w:sz w:val="24"/>
              <w:szCs w:val="24"/>
              <w:lang/>
            </w:rPr>
            <m:t>=</m:t>
          </m:r>
          <m:f>
            <m:fPr>
              <m:ctrlPr>
                <w:rPr>
                  <w:rFonts w:ascii="Cambria Math" w:hAnsi="Cambria Math"/>
                  <w:sz w:val="24"/>
                  <w:szCs w:val="24"/>
                  <w:lang/>
                </w:rPr>
              </m:ctrlPr>
            </m:fPr>
            <m:num>
              <m:r>
                <w:rPr>
                  <w:rFonts w:ascii="Cambria Math" w:hAnsi="Cambria Math"/>
                  <w:sz w:val="24"/>
                  <w:szCs w:val="24"/>
                  <w:lang/>
                </w:rPr>
                <m:t>150</m:t>
              </m:r>
            </m:num>
            <m:den>
              <m:r>
                <w:rPr>
                  <w:rFonts w:ascii="Cambria Math" w:hAnsi="Cambria Math"/>
                  <w:sz w:val="24"/>
                  <w:szCs w:val="24"/>
                  <w:lang/>
                </w:rPr>
                <m:t>1.375</m:t>
              </m:r>
            </m:den>
          </m:f>
          <m:r>
            <w:rPr>
              <w:rFonts w:ascii="Cambria Math" w:hAnsi="Cambria Math"/>
              <w:sz w:val="24"/>
              <w:szCs w:val="24"/>
              <w:lang/>
            </w:rPr>
            <m:t>=109</m:t>
          </m:r>
        </m:oMath>
      </m:oMathPara>
    </w:p>
    <w:p w14:paraId="30FC8C8E" w14:textId="77777777" w:rsidR="00536285" w:rsidRPr="00472AA9" w:rsidRDefault="00536285" w:rsidP="00536285">
      <w:pPr>
        <w:rPr>
          <w:sz w:val="24"/>
          <w:szCs w:val="24"/>
          <w:lang/>
        </w:rPr>
      </w:pPr>
      <w:r w:rsidRPr="00472AA9">
        <w:rPr>
          <w:sz w:val="24"/>
          <w:szCs w:val="24"/>
          <w:lang/>
        </w:rPr>
        <w:t xml:space="preserve">For </w:t>
      </w:r>
      <w:r w:rsidRPr="00472AA9">
        <w:rPr>
          <w:b/>
          <w:bCs/>
          <w:sz w:val="24"/>
          <w:szCs w:val="24"/>
          <w:lang/>
        </w:rPr>
        <w:t>N = 200</w:t>
      </w:r>
      <w:r w:rsidRPr="00472AA9">
        <w:rPr>
          <w:sz w:val="24"/>
          <w:szCs w:val="24"/>
          <w:lang/>
        </w:rPr>
        <w:t>:</w:t>
      </w:r>
    </w:p>
    <w:p w14:paraId="63A8E2D3" w14:textId="7E5FA1D3" w:rsidR="00536285" w:rsidRPr="00472AA9" w:rsidRDefault="00536285" w:rsidP="00536285">
      <w:pPr>
        <w:rPr>
          <w:sz w:val="24"/>
          <w:szCs w:val="24"/>
          <w:lang/>
        </w:rPr>
      </w:pPr>
      <m:oMathPara>
        <m:oMath>
          <m:r>
            <w:rPr>
              <w:rFonts w:ascii="Cambria Math" w:hAnsi="Cambria Math"/>
              <w:sz w:val="24"/>
              <w:szCs w:val="24"/>
              <w:lang/>
            </w:rPr>
            <m:t>n=</m:t>
          </m:r>
          <m:f>
            <m:fPr>
              <m:ctrlPr>
                <w:rPr>
                  <w:rFonts w:ascii="Cambria Math" w:hAnsi="Cambria Math"/>
                  <w:sz w:val="24"/>
                  <w:szCs w:val="24"/>
                  <w:lang/>
                </w:rPr>
              </m:ctrlPr>
            </m:fPr>
            <m:num>
              <m:r>
                <w:rPr>
                  <w:rFonts w:ascii="Cambria Math" w:hAnsi="Cambria Math"/>
                  <w:sz w:val="24"/>
                  <w:szCs w:val="24"/>
                  <w:lang/>
                </w:rPr>
                <m:t>200</m:t>
              </m:r>
            </m:num>
            <m:den>
              <m:r>
                <w:rPr>
                  <w:rFonts w:ascii="Cambria Math" w:hAnsi="Cambria Math"/>
                  <w:sz w:val="24"/>
                  <w:szCs w:val="24"/>
                  <w:lang/>
                </w:rPr>
                <m:t>1+</m:t>
              </m:r>
              <m:d>
                <m:dPr>
                  <m:ctrlPr>
                    <w:rPr>
                      <w:rFonts w:ascii="Cambria Math" w:hAnsi="Cambria Math"/>
                      <w:sz w:val="24"/>
                      <w:szCs w:val="24"/>
                      <w:lang/>
                    </w:rPr>
                  </m:ctrlPr>
                </m:dPr>
                <m:e>
                  <m:r>
                    <w:rPr>
                      <w:rFonts w:ascii="Cambria Math" w:hAnsi="Cambria Math"/>
                      <w:sz w:val="24"/>
                      <w:szCs w:val="24"/>
                      <w:lang/>
                    </w:rPr>
                    <m:t>200×</m:t>
                  </m:r>
                  <m:sSup>
                    <m:sSupPr>
                      <m:ctrlPr>
                        <w:rPr>
                          <w:rFonts w:ascii="Cambria Math" w:hAnsi="Cambria Math"/>
                          <w:sz w:val="24"/>
                          <w:szCs w:val="24"/>
                          <w:lang/>
                        </w:rPr>
                      </m:ctrlPr>
                    </m:sSupPr>
                    <m:e>
                      <m:r>
                        <w:rPr>
                          <w:rFonts w:ascii="Cambria Math" w:hAnsi="Cambria Math"/>
                          <w:sz w:val="24"/>
                          <w:szCs w:val="24"/>
                          <w:lang/>
                        </w:rPr>
                        <m:t>0.05</m:t>
                      </m:r>
                    </m:e>
                    <m:sup>
                      <m:r>
                        <w:rPr>
                          <w:rFonts w:ascii="Cambria Math" w:hAnsi="Cambria Math"/>
                          <w:sz w:val="24"/>
                          <w:szCs w:val="24"/>
                          <w:lang/>
                        </w:rPr>
                        <m:t>2</m:t>
                      </m:r>
                    </m:sup>
                  </m:sSup>
                </m:e>
              </m:d>
            </m:den>
          </m:f>
          <m:r>
            <w:rPr>
              <w:rFonts w:ascii="Cambria Math" w:hAnsi="Cambria Math"/>
              <w:sz w:val="24"/>
              <w:szCs w:val="24"/>
              <w:lang/>
            </w:rPr>
            <m:t>=</m:t>
          </m:r>
          <m:f>
            <m:fPr>
              <m:ctrlPr>
                <w:rPr>
                  <w:rFonts w:ascii="Cambria Math" w:hAnsi="Cambria Math"/>
                  <w:sz w:val="24"/>
                  <w:szCs w:val="24"/>
                  <w:lang/>
                </w:rPr>
              </m:ctrlPr>
            </m:fPr>
            <m:num>
              <m:r>
                <w:rPr>
                  <w:rFonts w:ascii="Cambria Math" w:hAnsi="Cambria Math"/>
                  <w:sz w:val="24"/>
                  <w:szCs w:val="24"/>
                  <w:lang/>
                </w:rPr>
                <m:t>200</m:t>
              </m:r>
            </m:num>
            <m:den>
              <m:r>
                <w:rPr>
                  <w:rFonts w:ascii="Cambria Math" w:hAnsi="Cambria Math"/>
                  <w:sz w:val="24"/>
                  <w:szCs w:val="24"/>
                  <w:lang/>
                </w:rPr>
                <m:t>1.5</m:t>
              </m:r>
            </m:den>
          </m:f>
          <m:r>
            <w:rPr>
              <w:rFonts w:ascii="Cambria Math" w:hAnsi="Cambria Math"/>
              <w:sz w:val="24"/>
              <w:szCs w:val="24"/>
              <w:lang/>
            </w:rPr>
            <m:t>=133</m:t>
          </m:r>
        </m:oMath>
      </m:oMathPara>
    </w:p>
    <w:p w14:paraId="7D665245" w14:textId="77777777" w:rsidR="00A534AC" w:rsidRDefault="00A534AC" w:rsidP="00536285">
      <w:pPr>
        <w:rPr>
          <w:rFonts w:ascii="Times New Roman" w:hAnsi="Times New Roman" w:cs="Times New Roman"/>
          <w:sz w:val="24"/>
          <w:szCs w:val="24"/>
          <w:lang w:eastAsia="en-US"/>
        </w:rPr>
      </w:pPr>
    </w:p>
    <w:p w14:paraId="104496BC" w14:textId="0D2FCA08" w:rsidR="00536285" w:rsidRDefault="00536285" w:rsidP="00536285">
      <w:pPr>
        <w:rPr>
          <w:rFonts w:ascii="Times New Roman" w:hAnsi="Times New Roman" w:cs="Times New Roman"/>
          <w:sz w:val="24"/>
          <w:szCs w:val="24"/>
          <w:lang w:eastAsia="en-US"/>
        </w:rPr>
      </w:pPr>
      <w:r w:rsidRPr="00472AA9">
        <w:rPr>
          <w:rFonts w:ascii="Times New Roman" w:hAnsi="Times New Roman" w:cs="Times New Roman"/>
          <w:sz w:val="24"/>
          <w:szCs w:val="24"/>
          <w:lang w:eastAsia="en-US"/>
        </w:rPr>
        <w:t>Therefore, depending on the final number of registered beneficiary households available during data collection, the study will require a sample of approximately</w:t>
      </w:r>
      <w:r w:rsidR="00472AA9" w:rsidRPr="00472AA9">
        <w:rPr>
          <w:rFonts w:ascii="Times New Roman" w:hAnsi="Times New Roman" w:cs="Times New Roman"/>
          <w:sz w:val="24"/>
          <w:szCs w:val="24"/>
          <w:lang w:eastAsia="en-US"/>
        </w:rPr>
        <w:t xml:space="preserve"> 109 to 133 households.</w:t>
      </w:r>
      <w:r w:rsidRPr="00472AA9">
        <w:rPr>
          <w:rFonts w:ascii="Times New Roman" w:hAnsi="Times New Roman" w:cs="Times New Roman"/>
          <w:sz w:val="24"/>
          <w:szCs w:val="24"/>
          <w:lang w:eastAsia="en-US"/>
        </w:rPr>
        <w:t xml:space="preserve"> </w:t>
      </w:r>
    </w:p>
    <w:p w14:paraId="1600558A" w14:textId="77777777" w:rsidR="00A534AC" w:rsidRPr="00472AA9" w:rsidRDefault="00A534AC" w:rsidP="00536285">
      <w:pPr>
        <w:rPr>
          <w:rFonts w:ascii="Times New Roman" w:hAnsi="Times New Roman" w:cs="Times New Roman"/>
          <w:sz w:val="24"/>
          <w:szCs w:val="24"/>
          <w:lang w:eastAsia="en-US"/>
        </w:rPr>
      </w:pPr>
    </w:p>
    <w:p w14:paraId="778B4E13" w14:textId="05A7C531" w:rsidR="00D252E5" w:rsidRPr="00073099" w:rsidRDefault="00000000" w:rsidP="00205CE7">
      <w:pPr>
        <w:pStyle w:val="Heading2"/>
        <w:spacing w:after="120"/>
      </w:pPr>
      <w:r w:rsidRPr="00073099">
        <w:t>Sampling Procedure</w:t>
      </w:r>
      <w:bookmarkEnd w:id="60"/>
    </w:p>
    <w:p w14:paraId="3B4FA2E3" w14:textId="32436E8C" w:rsidR="008D2AF0" w:rsidRPr="00073099" w:rsidRDefault="008D2AF0" w:rsidP="008D2AF0">
      <w:pPr>
        <w:rPr>
          <w:rFonts w:ascii="Times New Roman" w:hAnsi="Times New Roman" w:cs="Times New Roman"/>
          <w:sz w:val="24"/>
          <w:szCs w:val="24"/>
          <w:lang w:eastAsia="en-US"/>
        </w:rPr>
      </w:pPr>
      <w:r w:rsidRPr="00073099">
        <w:rPr>
          <w:rFonts w:ascii="Times New Roman" w:hAnsi="Times New Roman" w:cs="Times New Roman"/>
          <w:sz w:val="24"/>
          <w:szCs w:val="24"/>
          <w:lang w:eastAsia="en-US"/>
        </w:rPr>
        <w:t>Simple random sampling will be used to select beneficiary households from the verified Social Support for Resilient Livelihoods Programme beneficiary register for Zulu Catchment. This method ensures that every registered beneficiary household has an equal and independent probability of being selected. Once the verified register is obtained, all household identifiers will be entered into R as a vector. The sample function in R will then be applied to that vector to randomly select the required number of households, with a seed set to ensure reproducibility of the selection process. Only households returned by this function will be included in the study. Where a selected household cannot be interviewed owing to absence, refusal, or dissolution, a replacement will be drawn from the same R-generated random selection pool rather than substituting the next household on the register, preserving the integrity of the random selection process.</w:t>
      </w:r>
    </w:p>
    <w:p w14:paraId="4BA9E4AA" w14:textId="77777777" w:rsidR="008D2AF0" w:rsidRPr="00073099" w:rsidRDefault="008D2AF0" w:rsidP="008D2AF0">
      <w:pPr>
        <w:rPr>
          <w:rFonts w:ascii="Times New Roman" w:hAnsi="Times New Roman" w:cs="Times New Roman"/>
          <w:sz w:val="24"/>
          <w:szCs w:val="24"/>
          <w:lang w:eastAsia="en-US"/>
        </w:rPr>
      </w:pPr>
    </w:p>
    <w:p w14:paraId="2E4D0F98" w14:textId="7C2FAD20" w:rsidR="00D252E5" w:rsidRPr="00073099" w:rsidRDefault="00000000" w:rsidP="00205CE7">
      <w:pPr>
        <w:pStyle w:val="Heading2"/>
        <w:spacing w:after="120"/>
      </w:pPr>
      <w:bookmarkStart w:id="62" w:name="_Toc235770048"/>
      <w:bookmarkStart w:id="63" w:name="data-collection-instrument"/>
      <w:bookmarkEnd w:id="61"/>
      <w:r w:rsidRPr="00073099">
        <w:t>Data Collection Instrument</w:t>
      </w:r>
      <w:bookmarkEnd w:id="62"/>
    </w:p>
    <w:p w14:paraId="5D5C122F" w14:textId="77777777" w:rsidR="00D252E5" w:rsidRPr="00073099" w:rsidRDefault="00000000" w:rsidP="00205CE7">
      <w:pPr>
        <w:pStyle w:val="FirstParagraph"/>
        <w:spacing w:after="120" w:line="360" w:lineRule="auto"/>
      </w:pPr>
      <w:r w:rsidRPr="00073099">
        <w:t>Data will be collected using a structured questionnaire organised into six sections.</w:t>
      </w:r>
    </w:p>
    <w:p w14:paraId="3032785B" w14:textId="77777777" w:rsidR="00D252E5" w:rsidRPr="00073099" w:rsidRDefault="00000000" w:rsidP="00205CE7">
      <w:pPr>
        <w:pStyle w:val="BodyText"/>
        <w:spacing w:after="120" w:line="360" w:lineRule="auto"/>
      </w:pPr>
      <w:r w:rsidRPr="00073099">
        <w:t>Section A covers household characteristics. The researcher will record age and sex of the respondent and household head, education level, household size, dependency ratio, disability or chronic illness where voluntarily disclosed, labour capacity, and main livelihood sources.</w:t>
      </w:r>
    </w:p>
    <w:p w14:paraId="1B400863" w14:textId="77777777" w:rsidR="00D252E5" w:rsidRPr="00073099" w:rsidRDefault="00000000" w:rsidP="00205CE7">
      <w:pPr>
        <w:pStyle w:val="BodyText"/>
        <w:spacing w:after="120" w:line="360" w:lineRule="auto"/>
      </w:pPr>
      <w:r w:rsidRPr="00073099">
        <w:t xml:space="preserve">Section B covers SSRLP participation and payment history. The researcher will record the SSRLP component received, duration of enrolment, expected payment frequency, payment amount where known, collection method, number of payments expected, number received, number delayed, </w:t>
      </w:r>
      <w:r w:rsidRPr="00073099">
        <w:lastRenderedPageBreak/>
        <w:t>longest delay experienced, and whether beneficiaries received advance notice or explanations for delays.</w:t>
      </w:r>
    </w:p>
    <w:p w14:paraId="028E82D4" w14:textId="77777777" w:rsidR="00D252E5" w:rsidRPr="00073099" w:rsidRDefault="00000000" w:rsidP="00205CE7">
      <w:pPr>
        <w:pStyle w:val="BodyText"/>
        <w:spacing w:after="120" w:line="360" w:lineRule="auto"/>
      </w:pPr>
      <w:r w:rsidRPr="00073099">
        <w:t>Section C covers household income and livelihood activities. Questions cover farm income, livestock, casual labour, wage work, trading, services, remittances, savings, and other income sources. The questionnaire also records whether delays affected the purchase of seed, fertiliser, livestock, tools, business stock, transport, or savings contributions.</w:t>
      </w:r>
    </w:p>
    <w:p w14:paraId="303DAFB8" w14:textId="77777777" w:rsidR="00D252E5" w:rsidRPr="00073099" w:rsidRDefault="00000000" w:rsidP="00205CE7">
      <w:pPr>
        <w:pStyle w:val="BodyText"/>
        <w:spacing w:after="120" w:line="360" w:lineRule="auto"/>
      </w:pPr>
      <w:r w:rsidRPr="00073099">
        <w:t>Section D covers food security. Household food insecurity will be measured using an adapted Household Food Insecurity Access Scale with a four-week reference period. Access-based food-security scales have been validated as useful complements to expenditure and consumption indicators in sub-Saharan African settings (Bertelli, 2019; Charamba et al., 2023). Items will be translated into Chichewa and piloted to confirm that response categories are understood in the local context. Higher scores indicate greater food insecurity.</w:t>
      </w:r>
    </w:p>
    <w:p w14:paraId="498B023B" w14:textId="77777777" w:rsidR="00D252E5" w:rsidRPr="00073099" w:rsidRDefault="00000000" w:rsidP="00205CE7">
      <w:pPr>
        <w:pStyle w:val="BodyText"/>
        <w:spacing w:after="120" w:line="360" w:lineRule="auto"/>
      </w:pPr>
      <w:r w:rsidRPr="00073099">
        <w:t>Section E covers assets, economic resilience, and coping behaviour. Questions cover livestock, agricultural tools, household equipment, savings, debt, ability to meet an unexpected expense, and ability to maintain food consumption during a shock. A coping behaviour index will also be measured in this section using a count of negative coping actions reported during delay periods: reducing meal frequency, reducing meal quantity, reducing meal quality, selling productive assets, taking on debt, withdrawing from savings, and removing children from school temporarily. Each action is scored as one point; the total score forms the coping behaviour variable used in bivariate and regression analyses. The items draw on Malawi resilience research (Otchere &amp; Handa, 2022).</w:t>
      </w:r>
    </w:p>
    <w:p w14:paraId="74E180D9" w14:textId="072BD051" w:rsidR="00D252E5" w:rsidRPr="00073099" w:rsidRDefault="00000000" w:rsidP="00205CE7">
      <w:pPr>
        <w:pStyle w:val="BodyText"/>
        <w:spacing w:after="120" w:line="360" w:lineRule="auto"/>
      </w:pPr>
      <w:r w:rsidRPr="00073099">
        <w:t>Section F covers open-ended experience questions. Respondents will be asked what they usually do when an expected payment is delayed, which household activity is most affected, how they learn about payment schedules, and what change would most improve the delivery system. Responses will be recorded in the respondent</w:t>
      </w:r>
      <w:r w:rsidR="00A534AC">
        <w:t>’</w:t>
      </w:r>
      <w:r w:rsidRPr="00073099">
        <w:t>s own words.</w:t>
      </w:r>
    </w:p>
    <w:p w14:paraId="0A1908DC" w14:textId="600EAB3E" w:rsidR="00D252E5" w:rsidRPr="00073099" w:rsidRDefault="00000000" w:rsidP="00205CE7">
      <w:pPr>
        <w:pStyle w:val="Heading2"/>
        <w:spacing w:after="120"/>
      </w:pPr>
      <w:bookmarkStart w:id="64" w:name="_Toc235770049"/>
      <w:bookmarkStart w:id="65" w:name="operationalisation-of-variables"/>
      <w:bookmarkEnd w:id="63"/>
      <w:r w:rsidRPr="00073099">
        <w:t>Operationalisation of Variables</w:t>
      </w:r>
      <w:bookmarkEnd w:id="64"/>
    </w:p>
    <w:p w14:paraId="15D43DF1" w14:textId="6942AEF7" w:rsidR="004F2E8D" w:rsidRPr="00073099" w:rsidRDefault="004F2E8D" w:rsidP="004F2E8D">
      <w:pPr>
        <w:rPr>
          <w:rFonts w:ascii="Times New Roman" w:eastAsia="Times New Roman" w:hAnsi="Times New Roman" w:cs="Times New Roman"/>
          <w:sz w:val="24"/>
          <w:szCs w:val="24"/>
          <w:lang w:eastAsia="en-US"/>
        </w:rPr>
      </w:pPr>
      <w:r w:rsidRPr="00073099">
        <w:rPr>
          <w:rFonts w:ascii="Times New Roman" w:eastAsia="Times New Roman" w:hAnsi="Times New Roman" w:cs="Times New Roman"/>
          <w:sz w:val="24"/>
          <w:szCs w:val="24"/>
          <w:lang w:eastAsia="en-US"/>
        </w:rPr>
        <w:t>The variables will be conceptualised and mapped to the study</w:t>
      </w:r>
    </w:p>
    <w:p w14:paraId="702C9DB1" w14:textId="77777777" w:rsidR="004F2E8D" w:rsidRPr="00073099" w:rsidRDefault="004F2E8D" w:rsidP="004F2E8D">
      <w:pPr>
        <w:rPr>
          <w:rFonts w:ascii="Times New Roman" w:eastAsia="Times New Roman" w:hAnsi="Times New Roman" w:cs="Times New Roman"/>
          <w:sz w:val="24"/>
          <w:szCs w:val="24"/>
          <w:lang w:eastAsia="en-US"/>
        </w:rPr>
      </w:pPr>
    </w:p>
    <w:p w14:paraId="7B072A74" w14:textId="21E37149" w:rsidR="00955C56" w:rsidRPr="00073099" w:rsidRDefault="004F2E8D" w:rsidP="004F2E8D">
      <w:pPr>
        <w:pStyle w:val="Caption"/>
        <w:rPr>
          <w:i w:val="0"/>
          <w:iCs w:val="0"/>
          <w:color w:val="auto"/>
          <w:sz w:val="24"/>
          <w:szCs w:val="24"/>
          <w:lang w:eastAsia="en-US"/>
        </w:rPr>
      </w:pPr>
      <w:bookmarkStart w:id="66" w:name="_Toc235769467"/>
      <w:r w:rsidRPr="00073099">
        <w:rPr>
          <w:i w:val="0"/>
          <w:iCs w:val="0"/>
          <w:color w:val="auto"/>
          <w:sz w:val="24"/>
          <w:szCs w:val="24"/>
          <w:lang w:eastAsia="en-US"/>
        </w:rPr>
        <w:t xml:space="preserve">Table </w:t>
      </w:r>
      <w:r w:rsidRPr="00073099">
        <w:rPr>
          <w:i w:val="0"/>
          <w:iCs w:val="0"/>
          <w:color w:val="auto"/>
          <w:sz w:val="24"/>
          <w:szCs w:val="24"/>
          <w:lang w:eastAsia="en-US"/>
        </w:rPr>
        <w:fldChar w:fldCharType="begin"/>
      </w:r>
      <w:r w:rsidRPr="00073099">
        <w:rPr>
          <w:i w:val="0"/>
          <w:iCs w:val="0"/>
          <w:color w:val="auto"/>
          <w:sz w:val="24"/>
          <w:szCs w:val="24"/>
          <w:lang w:eastAsia="en-US"/>
        </w:rPr>
        <w:instrText xml:space="preserve"> STYLEREF 1 \s </w:instrText>
      </w:r>
      <w:r w:rsidRPr="00073099">
        <w:rPr>
          <w:i w:val="0"/>
          <w:iCs w:val="0"/>
          <w:color w:val="auto"/>
          <w:sz w:val="24"/>
          <w:szCs w:val="24"/>
          <w:lang w:eastAsia="en-US"/>
        </w:rPr>
        <w:fldChar w:fldCharType="separate"/>
      </w:r>
      <w:r w:rsidRPr="00073099">
        <w:rPr>
          <w:i w:val="0"/>
          <w:iCs w:val="0"/>
          <w:color w:val="auto"/>
          <w:sz w:val="24"/>
          <w:szCs w:val="24"/>
          <w:lang w:eastAsia="en-US"/>
        </w:rPr>
        <w:t>3</w:t>
      </w:r>
      <w:r w:rsidRPr="00073099">
        <w:rPr>
          <w:i w:val="0"/>
          <w:iCs w:val="0"/>
          <w:color w:val="auto"/>
          <w:sz w:val="24"/>
          <w:szCs w:val="24"/>
          <w:lang w:eastAsia="en-US"/>
        </w:rPr>
        <w:fldChar w:fldCharType="end"/>
      </w:r>
      <w:r w:rsidRPr="00073099">
        <w:rPr>
          <w:i w:val="0"/>
          <w:iCs w:val="0"/>
          <w:color w:val="auto"/>
          <w:sz w:val="24"/>
          <w:szCs w:val="24"/>
          <w:lang w:eastAsia="en-US"/>
        </w:rPr>
        <w:noBreakHyphen/>
      </w:r>
      <w:r w:rsidRPr="00073099">
        <w:rPr>
          <w:i w:val="0"/>
          <w:iCs w:val="0"/>
          <w:color w:val="auto"/>
          <w:sz w:val="24"/>
          <w:szCs w:val="24"/>
          <w:lang w:eastAsia="en-US"/>
        </w:rPr>
        <w:fldChar w:fldCharType="begin"/>
      </w:r>
      <w:r w:rsidRPr="00073099">
        <w:rPr>
          <w:i w:val="0"/>
          <w:iCs w:val="0"/>
          <w:color w:val="auto"/>
          <w:sz w:val="24"/>
          <w:szCs w:val="24"/>
          <w:lang w:eastAsia="en-US"/>
        </w:rPr>
        <w:instrText xml:space="preserve"> SEQ Table \* ARABIC \s 1 </w:instrText>
      </w:r>
      <w:r w:rsidRPr="00073099">
        <w:rPr>
          <w:i w:val="0"/>
          <w:iCs w:val="0"/>
          <w:color w:val="auto"/>
          <w:sz w:val="24"/>
          <w:szCs w:val="24"/>
          <w:lang w:eastAsia="en-US"/>
        </w:rPr>
        <w:fldChar w:fldCharType="separate"/>
      </w:r>
      <w:r w:rsidRPr="00073099">
        <w:rPr>
          <w:i w:val="0"/>
          <w:iCs w:val="0"/>
          <w:color w:val="auto"/>
          <w:sz w:val="24"/>
          <w:szCs w:val="24"/>
          <w:lang w:eastAsia="en-US"/>
        </w:rPr>
        <w:t>1</w:t>
      </w:r>
      <w:r w:rsidRPr="00073099">
        <w:rPr>
          <w:i w:val="0"/>
          <w:iCs w:val="0"/>
          <w:color w:val="auto"/>
          <w:sz w:val="24"/>
          <w:szCs w:val="24"/>
          <w:lang w:eastAsia="en-US"/>
        </w:rPr>
        <w:fldChar w:fldCharType="end"/>
      </w:r>
      <w:r w:rsidRPr="00073099">
        <w:rPr>
          <w:i w:val="0"/>
          <w:iCs w:val="0"/>
          <w:color w:val="auto"/>
          <w:sz w:val="24"/>
          <w:szCs w:val="24"/>
          <w:lang w:eastAsia="en-US"/>
        </w:rPr>
        <w:t>: Study variables</w:t>
      </w:r>
      <w:bookmarkEnd w:id="66"/>
    </w:p>
    <w:tbl>
      <w:tblPr>
        <w:tblStyle w:val="Table"/>
        <w:tblW w:w="5000" w:type="pct"/>
        <w:tblLook w:val="0020" w:firstRow="1" w:lastRow="0" w:firstColumn="0" w:lastColumn="0" w:noHBand="0" w:noVBand="0"/>
      </w:tblPr>
      <w:tblGrid>
        <w:gridCol w:w="1798"/>
        <w:gridCol w:w="3534"/>
        <w:gridCol w:w="4028"/>
      </w:tblGrid>
      <w:tr w:rsidR="00D252E5" w:rsidRPr="00073099" w14:paraId="46115203" w14:textId="77777777" w:rsidTr="00D252E5">
        <w:trPr>
          <w:cnfStyle w:val="100000000000" w:firstRow="1" w:lastRow="0" w:firstColumn="0" w:lastColumn="0" w:oddVBand="0" w:evenVBand="0" w:oddHBand="0" w:evenHBand="0" w:firstRowFirstColumn="0" w:firstRowLastColumn="0" w:lastRowFirstColumn="0" w:lastRowLastColumn="0"/>
          <w:tblHeader/>
        </w:trPr>
        <w:tc>
          <w:tcPr>
            <w:tcW w:w="0" w:type="auto"/>
          </w:tcPr>
          <w:p w14:paraId="7D75957E" w14:textId="77777777" w:rsidR="00D252E5" w:rsidRPr="00073099" w:rsidRDefault="00000000" w:rsidP="00205CE7">
            <w:pPr>
              <w:pStyle w:val="Compact"/>
              <w:spacing w:after="120" w:line="360" w:lineRule="auto"/>
              <w:rPr>
                <w:b/>
                <w:bCs/>
              </w:rPr>
            </w:pPr>
            <w:r w:rsidRPr="00073099">
              <w:rPr>
                <w:b/>
                <w:bCs/>
              </w:rPr>
              <w:lastRenderedPageBreak/>
              <w:t>Construct</w:t>
            </w:r>
          </w:p>
        </w:tc>
        <w:tc>
          <w:tcPr>
            <w:tcW w:w="0" w:type="auto"/>
          </w:tcPr>
          <w:p w14:paraId="22F4FE1C" w14:textId="77777777" w:rsidR="00D252E5" w:rsidRPr="00073099" w:rsidRDefault="00000000" w:rsidP="00205CE7">
            <w:pPr>
              <w:pStyle w:val="Compact"/>
              <w:spacing w:after="120" w:line="360" w:lineRule="auto"/>
              <w:rPr>
                <w:b/>
                <w:bCs/>
              </w:rPr>
            </w:pPr>
            <w:r w:rsidRPr="00073099">
              <w:rPr>
                <w:b/>
                <w:bCs/>
              </w:rPr>
              <w:t>Indicators</w:t>
            </w:r>
          </w:p>
        </w:tc>
        <w:tc>
          <w:tcPr>
            <w:tcW w:w="0" w:type="auto"/>
          </w:tcPr>
          <w:p w14:paraId="2BC52B0D" w14:textId="77777777" w:rsidR="00D252E5" w:rsidRPr="00073099" w:rsidRDefault="00000000" w:rsidP="00205CE7">
            <w:pPr>
              <w:pStyle w:val="Compact"/>
              <w:spacing w:after="120" w:line="360" w:lineRule="auto"/>
              <w:rPr>
                <w:b/>
                <w:bCs/>
              </w:rPr>
            </w:pPr>
            <w:r w:rsidRPr="00073099">
              <w:rPr>
                <w:b/>
                <w:bCs/>
              </w:rPr>
              <w:t>Measurement approach</w:t>
            </w:r>
          </w:p>
        </w:tc>
      </w:tr>
      <w:tr w:rsidR="00D252E5" w:rsidRPr="00073099" w14:paraId="3C952E6F" w14:textId="77777777">
        <w:tc>
          <w:tcPr>
            <w:tcW w:w="0" w:type="auto"/>
          </w:tcPr>
          <w:p w14:paraId="21841116" w14:textId="77777777" w:rsidR="00D252E5" w:rsidRPr="00073099" w:rsidRDefault="00000000" w:rsidP="00205CE7">
            <w:pPr>
              <w:pStyle w:val="Compact"/>
              <w:spacing w:after="120" w:line="360" w:lineRule="auto"/>
            </w:pPr>
            <w:r w:rsidRPr="00073099">
              <w:t>Fund disbursement delays</w:t>
            </w:r>
          </w:p>
        </w:tc>
        <w:tc>
          <w:tcPr>
            <w:tcW w:w="0" w:type="auto"/>
          </w:tcPr>
          <w:p w14:paraId="62904438" w14:textId="77777777" w:rsidR="00D252E5" w:rsidRPr="00073099" w:rsidRDefault="00000000" w:rsidP="00205CE7">
            <w:pPr>
              <w:pStyle w:val="Compact"/>
              <w:spacing w:after="120" w:line="360" w:lineRule="auto"/>
            </w:pPr>
            <w:r w:rsidRPr="00073099">
              <w:t>Frequency, duration, missed cycles, predictability</w:t>
            </w:r>
          </w:p>
        </w:tc>
        <w:tc>
          <w:tcPr>
            <w:tcW w:w="0" w:type="auto"/>
          </w:tcPr>
          <w:p w14:paraId="53960045" w14:textId="77777777" w:rsidR="00D252E5" w:rsidRPr="00073099" w:rsidRDefault="00000000" w:rsidP="00205CE7">
            <w:pPr>
              <w:pStyle w:val="Compact"/>
              <w:spacing w:after="120" w:line="360" w:lineRule="auto"/>
            </w:pPr>
            <w:r w:rsidRPr="00073099">
              <w:t>Counts, days, categorical ratings; z-score standardised and combined into composite delay index with equal weights</w:t>
            </w:r>
          </w:p>
        </w:tc>
      </w:tr>
      <w:tr w:rsidR="00D252E5" w:rsidRPr="00073099" w14:paraId="1312D0EE" w14:textId="77777777">
        <w:tc>
          <w:tcPr>
            <w:tcW w:w="0" w:type="auto"/>
          </w:tcPr>
          <w:p w14:paraId="42232A39" w14:textId="77777777" w:rsidR="00D252E5" w:rsidRPr="00073099" w:rsidRDefault="00000000" w:rsidP="00205CE7">
            <w:pPr>
              <w:pStyle w:val="Compact"/>
              <w:spacing w:after="120" w:line="360" w:lineRule="auto"/>
            </w:pPr>
            <w:r w:rsidRPr="00073099">
              <w:t>Household income</w:t>
            </w:r>
          </w:p>
        </w:tc>
        <w:tc>
          <w:tcPr>
            <w:tcW w:w="0" w:type="auto"/>
          </w:tcPr>
          <w:p w14:paraId="5A1794A3" w14:textId="77777777" w:rsidR="00D252E5" w:rsidRPr="00073099" w:rsidRDefault="00000000" w:rsidP="00205CE7">
            <w:pPr>
              <w:pStyle w:val="Compact"/>
              <w:spacing w:after="120" w:line="360" w:lineRule="auto"/>
            </w:pPr>
            <w:r w:rsidRPr="00073099">
              <w:t>Total income and income sources</w:t>
            </w:r>
          </w:p>
        </w:tc>
        <w:tc>
          <w:tcPr>
            <w:tcW w:w="0" w:type="auto"/>
          </w:tcPr>
          <w:p w14:paraId="55AE1970" w14:textId="77777777" w:rsidR="00D252E5" w:rsidRPr="00073099" w:rsidRDefault="00000000" w:rsidP="00205CE7">
            <w:pPr>
              <w:pStyle w:val="Compact"/>
              <w:spacing w:after="120" w:line="360" w:lineRule="auto"/>
            </w:pPr>
            <w:r w:rsidRPr="00073099">
              <w:t>Reported income over a defined recent period, with source categories</w:t>
            </w:r>
          </w:p>
        </w:tc>
      </w:tr>
      <w:tr w:rsidR="00D252E5" w:rsidRPr="00073099" w14:paraId="5DD0A700" w14:textId="77777777">
        <w:tc>
          <w:tcPr>
            <w:tcW w:w="0" w:type="auto"/>
          </w:tcPr>
          <w:p w14:paraId="53E5FBDF" w14:textId="77777777" w:rsidR="00D252E5" w:rsidRPr="00073099" w:rsidRDefault="00000000" w:rsidP="00205CE7">
            <w:pPr>
              <w:pStyle w:val="Compact"/>
              <w:spacing w:after="120" w:line="360" w:lineRule="auto"/>
            </w:pPr>
            <w:r w:rsidRPr="00073099">
              <w:t>Livelihood activities</w:t>
            </w:r>
          </w:p>
        </w:tc>
        <w:tc>
          <w:tcPr>
            <w:tcW w:w="0" w:type="auto"/>
          </w:tcPr>
          <w:p w14:paraId="38FC89CE" w14:textId="77777777" w:rsidR="00D252E5" w:rsidRPr="00073099" w:rsidRDefault="00000000" w:rsidP="00205CE7">
            <w:pPr>
              <w:pStyle w:val="Compact"/>
              <w:spacing w:after="120" w:line="360" w:lineRule="auto"/>
            </w:pPr>
            <w:r w:rsidRPr="00073099">
              <w:t>Number and type of activities, farm investment, business activity, savings</w:t>
            </w:r>
          </w:p>
        </w:tc>
        <w:tc>
          <w:tcPr>
            <w:tcW w:w="0" w:type="auto"/>
          </w:tcPr>
          <w:p w14:paraId="4B3F7DF9" w14:textId="77777777" w:rsidR="00D252E5" w:rsidRPr="00073099" w:rsidRDefault="00000000" w:rsidP="00205CE7">
            <w:pPr>
              <w:pStyle w:val="Compact"/>
              <w:spacing w:after="120" w:line="360" w:lineRule="auto"/>
            </w:pPr>
            <w:r w:rsidRPr="00073099">
              <w:t>Activity count and binary or ordinal indicators</w:t>
            </w:r>
          </w:p>
        </w:tc>
      </w:tr>
      <w:tr w:rsidR="00D252E5" w:rsidRPr="00073099" w14:paraId="219D65CB" w14:textId="77777777">
        <w:tc>
          <w:tcPr>
            <w:tcW w:w="0" w:type="auto"/>
          </w:tcPr>
          <w:p w14:paraId="28A39A45" w14:textId="77777777" w:rsidR="00D252E5" w:rsidRPr="00073099" w:rsidRDefault="00000000" w:rsidP="00205CE7">
            <w:pPr>
              <w:pStyle w:val="Compact"/>
              <w:spacing w:after="120" w:line="360" w:lineRule="auto"/>
            </w:pPr>
            <w:r w:rsidRPr="00073099">
              <w:t>Food security</w:t>
            </w:r>
          </w:p>
        </w:tc>
        <w:tc>
          <w:tcPr>
            <w:tcW w:w="0" w:type="auto"/>
          </w:tcPr>
          <w:p w14:paraId="276218CB" w14:textId="77777777" w:rsidR="00D252E5" w:rsidRPr="00073099" w:rsidRDefault="00000000" w:rsidP="00205CE7">
            <w:pPr>
              <w:pStyle w:val="Compact"/>
              <w:spacing w:after="120" w:line="360" w:lineRule="auto"/>
            </w:pPr>
            <w:r w:rsidRPr="00073099">
              <w:t>Anxiety, insufficient food, reduced quality, reduced quantity, hunger</w:t>
            </w:r>
          </w:p>
        </w:tc>
        <w:tc>
          <w:tcPr>
            <w:tcW w:w="0" w:type="auto"/>
          </w:tcPr>
          <w:p w14:paraId="795DE169" w14:textId="77777777" w:rsidR="00D252E5" w:rsidRPr="00073099" w:rsidRDefault="00000000" w:rsidP="00205CE7">
            <w:pPr>
              <w:pStyle w:val="Compact"/>
              <w:spacing w:after="120" w:line="360" w:lineRule="auto"/>
            </w:pPr>
            <w:r w:rsidRPr="00073099">
              <w:t>Adapted HFIAS score (Bertelli, 2019; Charamba et al., 2023)</w:t>
            </w:r>
          </w:p>
        </w:tc>
      </w:tr>
      <w:tr w:rsidR="00D252E5" w:rsidRPr="00073099" w14:paraId="61F43C74" w14:textId="77777777">
        <w:tc>
          <w:tcPr>
            <w:tcW w:w="0" w:type="auto"/>
          </w:tcPr>
          <w:p w14:paraId="2E56DEE9" w14:textId="77777777" w:rsidR="00D252E5" w:rsidRPr="00073099" w:rsidRDefault="00000000" w:rsidP="00205CE7">
            <w:pPr>
              <w:pStyle w:val="Compact"/>
              <w:spacing w:after="120" w:line="360" w:lineRule="auto"/>
            </w:pPr>
            <w:r w:rsidRPr="00073099">
              <w:t>Productive assets</w:t>
            </w:r>
          </w:p>
        </w:tc>
        <w:tc>
          <w:tcPr>
            <w:tcW w:w="0" w:type="auto"/>
          </w:tcPr>
          <w:p w14:paraId="55B25308" w14:textId="77777777" w:rsidR="00D252E5" w:rsidRPr="00073099" w:rsidRDefault="00000000" w:rsidP="00205CE7">
            <w:pPr>
              <w:pStyle w:val="Compact"/>
              <w:spacing w:after="120" w:line="360" w:lineRule="auto"/>
            </w:pPr>
            <w:r w:rsidRPr="00073099">
              <w:t>Livestock, tools, equipment, stock, savings</w:t>
            </w:r>
          </w:p>
        </w:tc>
        <w:tc>
          <w:tcPr>
            <w:tcW w:w="0" w:type="auto"/>
          </w:tcPr>
          <w:p w14:paraId="35283133" w14:textId="77777777" w:rsidR="00D252E5" w:rsidRPr="00073099" w:rsidRDefault="00000000" w:rsidP="00205CE7">
            <w:pPr>
              <w:pStyle w:val="Compact"/>
              <w:spacing w:after="120" w:line="360" w:lineRule="auto"/>
            </w:pPr>
            <w:r w:rsidRPr="00073099">
              <w:t>Asset ownership count and recent asset change</w:t>
            </w:r>
          </w:p>
        </w:tc>
      </w:tr>
      <w:tr w:rsidR="00D252E5" w:rsidRPr="00073099" w14:paraId="26D6FDD4" w14:textId="77777777">
        <w:tc>
          <w:tcPr>
            <w:tcW w:w="0" w:type="auto"/>
          </w:tcPr>
          <w:p w14:paraId="71C0208E" w14:textId="77777777" w:rsidR="00D252E5" w:rsidRPr="00073099" w:rsidRDefault="00000000" w:rsidP="00205CE7">
            <w:pPr>
              <w:pStyle w:val="Compact"/>
              <w:spacing w:after="120" w:line="360" w:lineRule="auto"/>
            </w:pPr>
            <w:r w:rsidRPr="00073099">
              <w:t>Economic resilience</w:t>
            </w:r>
          </w:p>
        </w:tc>
        <w:tc>
          <w:tcPr>
            <w:tcW w:w="0" w:type="auto"/>
          </w:tcPr>
          <w:p w14:paraId="72ADCF6F" w14:textId="77777777" w:rsidR="00D252E5" w:rsidRPr="00073099" w:rsidRDefault="00000000" w:rsidP="00205CE7">
            <w:pPr>
              <w:pStyle w:val="Compact"/>
              <w:spacing w:after="120" w:line="360" w:lineRule="auto"/>
            </w:pPr>
            <w:r w:rsidRPr="00073099">
              <w:t>Shock exposure, coping capacity, recovery, asset protection</w:t>
            </w:r>
          </w:p>
        </w:tc>
        <w:tc>
          <w:tcPr>
            <w:tcW w:w="0" w:type="auto"/>
          </w:tcPr>
          <w:p w14:paraId="10FBCC3D" w14:textId="77777777" w:rsidR="00D252E5" w:rsidRPr="00073099" w:rsidRDefault="00000000" w:rsidP="00205CE7">
            <w:pPr>
              <w:pStyle w:val="Compact"/>
              <w:spacing w:after="120" w:line="360" w:lineRule="auto"/>
            </w:pPr>
            <w:r w:rsidRPr="00073099">
              <w:t>Composite index informed by Malawi resilience research (Otchere &amp; Handa, 2022)</w:t>
            </w:r>
          </w:p>
        </w:tc>
      </w:tr>
      <w:tr w:rsidR="00D252E5" w:rsidRPr="00073099" w14:paraId="652A35F4" w14:textId="77777777">
        <w:tc>
          <w:tcPr>
            <w:tcW w:w="0" w:type="auto"/>
          </w:tcPr>
          <w:p w14:paraId="20D4744D" w14:textId="77777777" w:rsidR="00D252E5" w:rsidRPr="00073099" w:rsidRDefault="00000000" w:rsidP="00205CE7">
            <w:pPr>
              <w:pStyle w:val="Compact"/>
              <w:spacing w:after="120" w:line="360" w:lineRule="auto"/>
            </w:pPr>
            <w:r w:rsidRPr="00073099">
              <w:t>Coping behaviour</w:t>
            </w:r>
          </w:p>
        </w:tc>
        <w:tc>
          <w:tcPr>
            <w:tcW w:w="0" w:type="auto"/>
          </w:tcPr>
          <w:p w14:paraId="117E6FFD" w14:textId="77777777" w:rsidR="00D252E5" w:rsidRPr="00073099" w:rsidRDefault="00000000" w:rsidP="00205CE7">
            <w:pPr>
              <w:pStyle w:val="Compact"/>
              <w:spacing w:after="120" w:line="360" w:lineRule="auto"/>
            </w:pPr>
            <w:r w:rsidRPr="00073099">
              <w:t>Reducing meals, selling assets, borrowing, withdrawing savings, withdrawing children from school</w:t>
            </w:r>
          </w:p>
        </w:tc>
        <w:tc>
          <w:tcPr>
            <w:tcW w:w="0" w:type="auto"/>
          </w:tcPr>
          <w:p w14:paraId="3A9AF15C" w14:textId="77777777" w:rsidR="00D252E5" w:rsidRPr="00073099" w:rsidRDefault="00000000" w:rsidP="00205CE7">
            <w:pPr>
              <w:pStyle w:val="Compact"/>
              <w:spacing w:after="120" w:line="360" w:lineRule="auto"/>
            </w:pPr>
            <w:r w:rsidRPr="00073099">
              <w:t>Count of negative coping actions reported during delay periods (0-7)</w:t>
            </w:r>
          </w:p>
        </w:tc>
      </w:tr>
      <w:tr w:rsidR="00D252E5" w:rsidRPr="00073099" w14:paraId="1AD09A71" w14:textId="77777777">
        <w:tc>
          <w:tcPr>
            <w:tcW w:w="0" w:type="auto"/>
          </w:tcPr>
          <w:p w14:paraId="1F64C22F" w14:textId="77777777" w:rsidR="00D252E5" w:rsidRPr="00073099" w:rsidRDefault="00000000" w:rsidP="00205CE7">
            <w:pPr>
              <w:pStyle w:val="Compact"/>
              <w:spacing w:after="120" w:line="360" w:lineRule="auto"/>
            </w:pPr>
            <w:r w:rsidRPr="00073099">
              <w:t>Moderators</w:t>
            </w:r>
          </w:p>
        </w:tc>
        <w:tc>
          <w:tcPr>
            <w:tcW w:w="0" w:type="auto"/>
          </w:tcPr>
          <w:p w14:paraId="777A582B" w14:textId="77777777" w:rsidR="00D252E5" w:rsidRPr="00073099" w:rsidRDefault="00000000" w:rsidP="00205CE7">
            <w:pPr>
              <w:pStyle w:val="Compact"/>
              <w:spacing w:after="120" w:line="360" w:lineRule="auto"/>
            </w:pPr>
            <w:r w:rsidRPr="00073099">
              <w:t>Age, gender, education, household size, dependency ratio, labour capacity, baseline assets</w:t>
            </w:r>
          </w:p>
        </w:tc>
        <w:tc>
          <w:tcPr>
            <w:tcW w:w="0" w:type="auto"/>
          </w:tcPr>
          <w:p w14:paraId="2B955452" w14:textId="77777777" w:rsidR="00D252E5" w:rsidRPr="00073099" w:rsidRDefault="00000000" w:rsidP="00205CE7">
            <w:pPr>
              <w:pStyle w:val="Compact"/>
              <w:spacing w:after="120" w:line="360" w:lineRule="auto"/>
            </w:pPr>
            <w:r w:rsidRPr="00073099">
              <w:t>Survey measures; interaction terms where theoretically justified</w:t>
            </w:r>
          </w:p>
        </w:tc>
      </w:tr>
    </w:tbl>
    <w:p w14:paraId="38A6FD20" w14:textId="77777777" w:rsidR="004F2E8D" w:rsidRPr="00073099" w:rsidRDefault="004F2E8D" w:rsidP="00205CE7">
      <w:pPr>
        <w:pStyle w:val="BodyText"/>
        <w:spacing w:after="120" w:line="360" w:lineRule="auto"/>
      </w:pPr>
    </w:p>
    <w:p w14:paraId="4FC1B3EC" w14:textId="72AED825" w:rsidR="00D252E5" w:rsidRPr="00073099" w:rsidRDefault="00000000" w:rsidP="00205CE7">
      <w:pPr>
        <w:pStyle w:val="BodyText"/>
        <w:spacing w:after="120" w:line="360" w:lineRule="auto"/>
      </w:pPr>
      <w:r w:rsidRPr="00073099">
        <w:t xml:space="preserve">The main independent variable will be the delay composite index, constructed from z-standardised measures of delay frequency, longest duration, missed cycles, and predictability, combined with </w:t>
      </w:r>
      <w:r w:rsidRPr="00073099">
        <w:lastRenderedPageBreak/>
        <w:t>equal weights. Separate analyses will also use frequency and duration independently, to avoid obscuring differences within the composite. The main dependent variables will be household income, livelihood activity, food insecurity, productive assets, economic resilience, and the coping behaviour count. A standardised poverty-alleviation index may be constructed from the first five outcome dimensions after checking internal consistency and coding direction, though results for individual outcomes will also be reported.</w:t>
      </w:r>
    </w:p>
    <w:p w14:paraId="55203A87" w14:textId="40841CF4" w:rsidR="00D252E5" w:rsidRPr="00073099" w:rsidRDefault="00000000" w:rsidP="00205CE7">
      <w:pPr>
        <w:pStyle w:val="Heading2"/>
        <w:spacing w:after="120"/>
      </w:pPr>
      <w:bookmarkStart w:id="67" w:name="_Toc235770050"/>
      <w:bookmarkStart w:id="68" w:name="data-collection-procedure"/>
      <w:bookmarkEnd w:id="65"/>
      <w:r w:rsidRPr="00073099">
        <w:t>Data Collection Procedure</w:t>
      </w:r>
      <w:bookmarkEnd w:id="67"/>
    </w:p>
    <w:p w14:paraId="5072260F" w14:textId="77777777" w:rsidR="00D252E5" w:rsidRPr="00073099" w:rsidRDefault="00000000" w:rsidP="00205CE7">
      <w:pPr>
        <w:pStyle w:val="FirstParagraph"/>
        <w:spacing w:after="120" w:line="360" w:lineRule="auto"/>
      </w:pPr>
      <w:r w:rsidRPr="00073099">
        <w:t>Before fieldwork begins, the researcher will obtain ethical approval from the relevant University of Malawi research ethics committee and administrative clearance from appropriate district and programme authorities. Enumerators will be trained on study objectives, informed consent procedures, translation, neutral interviewing, privacy protection, handling of sensitive questions, and data-quality checks.</w:t>
      </w:r>
    </w:p>
    <w:p w14:paraId="462ADF32" w14:textId="77777777" w:rsidR="00D252E5" w:rsidRPr="00073099" w:rsidRDefault="00000000" w:rsidP="00205CE7">
      <w:pPr>
        <w:pStyle w:val="BodyText"/>
        <w:spacing w:after="120" w:line="360" w:lineRule="auto"/>
      </w:pPr>
      <w:r w:rsidRPr="00073099">
        <w:t>The questionnaire will be translated into Chichewa and reviewed by a bilingual person with knowledge of local terminology. Pre-testing will be conducted with households that are similar to but not part of the study sample. The pilot will assess question clarity, completion time, recall problems, response categories, and the suitability of the food-security and coping items for the local context.</w:t>
      </w:r>
    </w:p>
    <w:p w14:paraId="75C16185" w14:textId="75E3EFCC" w:rsidR="00D252E5" w:rsidRPr="00073099" w:rsidRDefault="00000000" w:rsidP="00205CE7">
      <w:pPr>
        <w:pStyle w:val="BodyText"/>
        <w:spacing w:after="120" w:line="360" w:lineRule="auto"/>
      </w:pPr>
      <w:r w:rsidRPr="00073099">
        <w:t>Interviews will be conducted at locations that protect privacy and do not create an impression that participation affects SSRLP eligibility. Completed questionnaires will be checked daily for missing responses and inconsistent values. Where clarification is needed, it will be sought with the respondent</w:t>
      </w:r>
      <w:r w:rsidR="00A534AC">
        <w:t>’</w:t>
      </w:r>
      <w:r w:rsidRPr="00073099">
        <w:t>s permission and without pressuring continued participation.</w:t>
      </w:r>
    </w:p>
    <w:p w14:paraId="16C71BC9" w14:textId="46953773" w:rsidR="00D252E5" w:rsidRPr="00073099" w:rsidRDefault="00000000" w:rsidP="00205CE7">
      <w:pPr>
        <w:pStyle w:val="Heading2"/>
        <w:spacing w:after="120"/>
      </w:pPr>
      <w:bookmarkStart w:id="69" w:name="_Toc235770051"/>
      <w:bookmarkStart w:id="70" w:name="data-management"/>
      <w:bookmarkEnd w:id="68"/>
      <w:r w:rsidRPr="00073099">
        <w:t>Data Management</w:t>
      </w:r>
      <w:bookmarkEnd w:id="69"/>
    </w:p>
    <w:p w14:paraId="6F81BA38" w14:textId="77777777" w:rsidR="00D252E5" w:rsidRPr="00073099" w:rsidRDefault="00000000" w:rsidP="00205CE7">
      <w:pPr>
        <w:pStyle w:val="FirstParagraph"/>
        <w:spacing w:after="120" w:line="360" w:lineRule="auto"/>
      </w:pPr>
      <w:r w:rsidRPr="00073099">
        <w:t>Completed questionnaires will be assigned a unique numeric identification code before leaving the field each day. No names or personally identifying details will appear on the questionnaire beyond the consent record, which will be stored separately. The identification code will serve as the link between the questionnaire, the consent record, and the electronic dataset.</w:t>
      </w:r>
    </w:p>
    <w:p w14:paraId="5ED1EC21" w14:textId="3FBB3A20" w:rsidR="00D252E5" w:rsidRPr="00073099" w:rsidRDefault="00000000" w:rsidP="00205CE7">
      <w:pPr>
        <w:pStyle w:val="BodyText"/>
        <w:spacing w:after="120" w:line="360" w:lineRule="auto"/>
      </w:pPr>
      <w:r w:rsidRPr="00073099">
        <w:t>Data entry will begin within 48 hours of each day</w:t>
      </w:r>
      <w:r w:rsidR="00A534AC">
        <w:t>’</w:t>
      </w:r>
      <w:r w:rsidRPr="00073099">
        <w:t>s fieldwork. The researcher and at least one trained data entry assistant will enter questionnaire data into a password-protected spreadsheet or database, with each questionnaire checked against its paper source before the file is saved. Double-</w:t>
      </w:r>
      <w:r w:rsidRPr="00073099">
        <w:lastRenderedPageBreak/>
        <w:t>entry verification will be applied to at least 20 per cent of questionnaires selected at random; discrepancies identified through double-entry will prompt a review of the full day</w:t>
      </w:r>
      <w:r w:rsidR="00A534AC">
        <w:t>’</w:t>
      </w:r>
      <w:r w:rsidRPr="00073099">
        <w:t>s entry batch.</w:t>
      </w:r>
    </w:p>
    <w:p w14:paraId="365C9C82" w14:textId="77777777" w:rsidR="00D252E5" w:rsidRPr="00073099" w:rsidRDefault="00000000" w:rsidP="00205CE7">
      <w:pPr>
        <w:pStyle w:val="BodyText"/>
        <w:spacing w:after="120" w:line="360" w:lineRule="auto"/>
      </w:pPr>
      <w:r w:rsidRPr="00073099">
        <w:t>Before analysis begins, a cleaning protocol will be applied. The researcher will check for out-of-range values, logical inconsistencies between related variables, missing data patterns, and duplicate records. Out-of-range values will be traced to the original questionnaire and corrected or flagged. Missing data will be categorised as missing completely at random, missing at random, or missing not at random, and handled accordingly during analysis. A clean, analysis-ready dataset will be saved separately from the raw entry file. Both versions will be retained.</w:t>
      </w:r>
    </w:p>
    <w:p w14:paraId="19ECFDFF" w14:textId="192B7E28" w:rsidR="00D252E5" w:rsidRPr="00073099" w:rsidRDefault="00000000" w:rsidP="00205CE7">
      <w:pPr>
        <w:pStyle w:val="BodyText"/>
        <w:spacing w:after="120" w:line="360" w:lineRule="auto"/>
      </w:pPr>
      <w:r w:rsidRPr="00073099">
        <w:t>All electronic files will be stored on a password-protected device accessible only to the researcher and supervisor. A backup copy will be maintained on an encrypted external drive stored in a separate physical location. Paper questionnaires will be stored in a locked cabinet at the researcher</w:t>
      </w:r>
      <w:r w:rsidR="00A534AC">
        <w:t>’</w:t>
      </w:r>
      <w:r w:rsidRPr="00073099">
        <w:t>s institution. Access to both electronic and paper materials will be restricted to the researcher and, where necessary for supervision purposes, the academic supervisor.</w:t>
      </w:r>
    </w:p>
    <w:p w14:paraId="33D8E027" w14:textId="77777777" w:rsidR="00D252E5" w:rsidRPr="00073099" w:rsidRDefault="00000000" w:rsidP="00205CE7">
      <w:pPr>
        <w:pStyle w:val="BodyText"/>
        <w:spacing w:after="120" w:line="360" w:lineRule="auto"/>
      </w:pPr>
      <w:r w:rsidRPr="00073099">
        <w:t>Data will be retained for a minimum of five years after study completion, in line with standard research data retention practice. At the end of the retention period, electronic files will be securely deleted and paper materials will be shredded. No raw data identifying individual households will be shared with SSRLP implementing partners, district officials, or any other party outside the research team.</w:t>
      </w:r>
    </w:p>
    <w:p w14:paraId="221BFAB5" w14:textId="1221BF36" w:rsidR="00D252E5" w:rsidRPr="00073099" w:rsidRDefault="00000000" w:rsidP="00205CE7">
      <w:pPr>
        <w:pStyle w:val="Heading2"/>
        <w:spacing w:after="120"/>
      </w:pPr>
      <w:bookmarkStart w:id="71" w:name="_Toc235770052"/>
      <w:bookmarkStart w:id="72" w:name="data-analysis"/>
      <w:bookmarkEnd w:id="70"/>
      <w:r w:rsidRPr="00073099">
        <w:t>Data Analysis</w:t>
      </w:r>
      <w:bookmarkEnd w:id="71"/>
    </w:p>
    <w:p w14:paraId="266DB09F" w14:textId="4390E622" w:rsidR="00D252E5" w:rsidRPr="00073099" w:rsidRDefault="00000000" w:rsidP="00205CE7">
      <w:pPr>
        <w:pStyle w:val="Heading3"/>
        <w:spacing w:after="120"/>
      </w:pPr>
      <w:bookmarkStart w:id="73" w:name="_Toc235770053"/>
      <w:bookmarkStart w:id="74" w:name="quantitative-analysis"/>
      <w:r w:rsidRPr="00073099">
        <w:t>Quantitative Analysis</w:t>
      </w:r>
      <w:bookmarkEnd w:id="73"/>
    </w:p>
    <w:p w14:paraId="591D8672" w14:textId="7EE84402" w:rsidR="00D252E5" w:rsidRPr="00073099" w:rsidRDefault="00000000" w:rsidP="00205CE7">
      <w:pPr>
        <w:pStyle w:val="FirstParagraph"/>
        <w:spacing w:after="120" w:line="360" w:lineRule="auto"/>
      </w:pPr>
      <w:r w:rsidRPr="00073099">
        <w:t>The researcher will enter quantitative data into a secure database and analyse it using the R statistical programming language version 4.5.2 (R Core Team, 2024). The analysis proceeds in four stages.</w:t>
      </w:r>
    </w:p>
    <w:p w14:paraId="5CBBB694" w14:textId="77777777" w:rsidR="00D252E5" w:rsidRPr="00073099" w:rsidRDefault="00000000" w:rsidP="00205CE7">
      <w:pPr>
        <w:pStyle w:val="BodyText"/>
        <w:spacing w:after="120" w:line="360" w:lineRule="auto"/>
      </w:pPr>
      <w:r w:rsidRPr="00073099">
        <w:t>Descriptive statistics will first summarise household characteristics, payment experiences, delay frequency, delay duration, and outcome indicators. Frequencies and percentages will be used for categorical variables; means, medians, standard deviations, and interquartile ranges for continuous or ordinal variables as appropriate.</w:t>
      </w:r>
    </w:p>
    <w:p w14:paraId="28582C93" w14:textId="17B4DECF" w:rsidR="00D252E5" w:rsidRPr="00073099" w:rsidRDefault="00000000" w:rsidP="00205CE7">
      <w:pPr>
        <w:pStyle w:val="BodyText"/>
        <w:spacing w:after="120" w:line="360" w:lineRule="auto"/>
      </w:pPr>
      <w:r w:rsidRPr="00073099">
        <w:t>Measurement checks will then be conducted. The researcher will assess internal consistency of multi-item scales using Cronbach</w:t>
      </w:r>
      <w:r w:rsidR="00A534AC">
        <w:t>’</w:t>
      </w:r>
      <w:r w:rsidRPr="00073099">
        <w:t xml:space="preserve">s alpha or another appropriate reliability coefficient. Variable </w:t>
      </w:r>
      <w:r w:rsidRPr="00073099">
        <w:lastRenderedPageBreak/>
        <w:t>distributions will be examined, and skewed income measures may be transformed or analysed using robust methods.</w:t>
      </w:r>
    </w:p>
    <w:p w14:paraId="59B2D0F4" w14:textId="77777777" w:rsidR="00D252E5" w:rsidRPr="00073099" w:rsidRDefault="00000000" w:rsidP="00205CE7">
      <w:pPr>
        <w:pStyle w:val="BodyText"/>
        <w:spacing w:after="120" w:line="360" w:lineRule="auto"/>
      </w:pPr>
      <w:r w:rsidRPr="00073099">
        <w:t>Bivariate analysis will assess relationships between delay measures and outcome indicators. Pearson or Spearman correlations will be selected according to measurement scale and distribution. Chi-square tests will be used for categorical associations, and mean differences will be examined with appropriate parametric or non-parametric tests.</w:t>
      </w:r>
    </w:p>
    <w:p w14:paraId="3C06FA68" w14:textId="6015DF22" w:rsidR="00D252E5" w:rsidRDefault="00000000" w:rsidP="00205CE7">
      <w:pPr>
        <w:pStyle w:val="BodyText"/>
        <w:spacing w:after="120" w:line="360" w:lineRule="auto"/>
      </w:pPr>
      <w:r w:rsidRPr="00073099">
        <w:t xml:space="preserve">Multivariable regression models will then estimate the association between disbursement delays and poverty-alleviation outcomes whilst controlling for key household characteristics. </w:t>
      </w:r>
      <w:r w:rsidR="00073099">
        <w:t>The regression model will take the form:</w:t>
      </w:r>
    </w:p>
    <w:p w14:paraId="3345DF86" w14:textId="05514C94" w:rsidR="00073099" w:rsidRPr="00073099" w:rsidRDefault="00000000" w:rsidP="00205CE7">
      <w:pPr>
        <w:pStyle w:val="BodyText"/>
        <w:spacing w:after="120" w:line="360" w:lineRule="auto"/>
      </w:pPr>
      <m:oMathPara>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+e_i</m:t>
          </m:r>
        </m:oMath>
      </m:oMathPara>
    </w:p>
    <w:p w14:paraId="78BA9C8E" w14:textId="46A4D3A8" w:rsidR="00D252E5" w:rsidRPr="00073099" w:rsidRDefault="00000000" w:rsidP="00205CE7">
      <w:pPr>
        <w:pStyle w:val="BodyText"/>
        <w:spacing w:after="120" w:line="360" w:lineRule="auto"/>
      </w:pPr>
      <w:r w:rsidRPr="00073099">
        <w:t>where Y</w:t>
      </w:r>
      <w:r w:rsidRPr="00073099">
        <w:rPr>
          <w:vertAlign w:val="subscript"/>
        </w:rPr>
        <w:t>i</w:t>
      </w:r>
      <w:r w:rsidRPr="00073099">
        <w:t xml:space="preserve"> is a poverty-alleviation outcome for household i, D</w:t>
      </w:r>
      <w:r w:rsidRPr="00073099">
        <w:rPr>
          <w:vertAlign w:val="subscript"/>
        </w:rPr>
        <w:t>i</w:t>
      </w:r>
      <w:r w:rsidRPr="00073099">
        <w:t xml:space="preserve"> is the delay measure, X</w:t>
      </w:r>
      <w:r w:rsidRPr="00073099">
        <w:rPr>
          <w:vertAlign w:val="subscript"/>
        </w:rPr>
        <w:t>i</w:t>
      </w:r>
      <w:r w:rsidRPr="00073099">
        <w:t xml:space="preserve"> is a vector of household controls, and e_i is the error term. Separate models will be estimated for income, livelihood activity, food insecurity, productive assets, resilience, and coping behaviour count, where sample size and data quality permit. The analysis will check for multicollinearity, influential observations, heteroskedasticity, and model fit. Robust standard errors will be used where appropriate. Interaction terms will be considered only for theoretically justified moderators and only where the sample provides sufficient variation. Because the design is cross-sectional, coefficients will be interpreted as adjusted associations rather than causal effects.</w:t>
      </w:r>
    </w:p>
    <w:p w14:paraId="2A14E7CD" w14:textId="61DFC022" w:rsidR="00D252E5" w:rsidRPr="00073099" w:rsidRDefault="00000000" w:rsidP="00205CE7">
      <w:pPr>
        <w:pStyle w:val="Heading3"/>
        <w:spacing w:after="120"/>
      </w:pPr>
      <w:bookmarkStart w:id="75" w:name="_Toc235770054"/>
      <w:bookmarkStart w:id="76" w:name="analysis-of-open-ended-responses"/>
      <w:bookmarkEnd w:id="74"/>
      <w:r w:rsidRPr="00073099">
        <w:t>Analysis of Open-Ended Responses</w:t>
      </w:r>
      <w:bookmarkEnd w:id="75"/>
    </w:p>
    <w:p w14:paraId="7F0D72D1" w14:textId="3E15C676" w:rsidR="00D252E5" w:rsidRPr="00073099" w:rsidRDefault="00000000" w:rsidP="00205CE7">
      <w:pPr>
        <w:pStyle w:val="FirstParagraph"/>
        <w:spacing w:after="120" w:line="360" w:lineRule="auto"/>
      </w:pPr>
      <w:r w:rsidRPr="00073099">
        <w:t>Open-ended responses will be organised in a matrix and analysed using thematic content analysis. Initial coding categories will be informed by the research questions and conceptual framework: food consumption, borrowing, asset sales, agricultural timing, business disruption, savings, anxiety, communication, payment access, and suggested solutions. Additional categories will be allowed to emerge from respondents</w:t>
      </w:r>
      <w:r w:rsidR="00A534AC">
        <w:t>’</w:t>
      </w:r>
      <w:r w:rsidRPr="00073099">
        <w:t xml:space="preserve"> own accounts.</w:t>
      </w:r>
    </w:p>
    <w:p w14:paraId="41FAC9D7" w14:textId="77777777" w:rsidR="00D252E5" w:rsidRPr="00073099" w:rsidRDefault="00000000" w:rsidP="00205CE7">
      <w:pPr>
        <w:pStyle w:val="BodyText"/>
        <w:spacing w:after="120" w:line="360" w:lineRule="auto"/>
      </w:pPr>
      <w:r w:rsidRPr="00073099">
        <w:t>The researcher will compare responses across households experiencing different levels of delay. The qualitative material will not be used to claim population-level prevalence beyond the survey estimates. Its purpose is to explain the mechanisms and lived experiences behind the quantitative patterns.</w:t>
      </w:r>
    </w:p>
    <w:p w14:paraId="4D1E1825" w14:textId="217B9C38" w:rsidR="00D252E5" w:rsidRPr="00073099" w:rsidRDefault="00000000" w:rsidP="00205CE7">
      <w:pPr>
        <w:pStyle w:val="Heading3"/>
        <w:spacing w:after="120"/>
      </w:pPr>
      <w:bookmarkStart w:id="77" w:name="_Toc235770055"/>
      <w:bookmarkStart w:id="78" w:name="integration-of-findings"/>
      <w:bookmarkEnd w:id="76"/>
      <w:r w:rsidRPr="00073099">
        <w:t>Integration of Findings</w:t>
      </w:r>
      <w:bookmarkEnd w:id="77"/>
    </w:p>
    <w:p w14:paraId="16911185" w14:textId="77777777" w:rsidR="00D252E5" w:rsidRPr="00073099" w:rsidRDefault="00000000" w:rsidP="00205CE7">
      <w:pPr>
        <w:pStyle w:val="FirstParagraph"/>
        <w:spacing w:after="120" w:line="360" w:lineRule="auto"/>
      </w:pPr>
      <w:r w:rsidRPr="00073099">
        <w:lastRenderedPageBreak/>
        <w:t>Quantitative and open-ended findings will be integrated during interpretation. Where longer delays are associated with greater food insecurity, for example, open-ended responses will be examined for evidence of reduced meals, borrowing, or asset sales. Where delay exposure is not strongly associated with a particular outcome, the qualitative responses may identify offsetting factors such as savings, diversified income, or family support. Where the quantitative coping behaviour count and the qualitative coping accounts diverge, the researcher will note and discuss the discrepancy.</w:t>
      </w:r>
    </w:p>
    <w:p w14:paraId="5659D922" w14:textId="4D7C5720" w:rsidR="00D252E5" w:rsidRPr="00073099" w:rsidRDefault="00000000" w:rsidP="00205CE7">
      <w:pPr>
        <w:pStyle w:val="Heading2"/>
        <w:spacing w:after="120"/>
      </w:pPr>
      <w:bookmarkStart w:id="79" w:name="_Toc235770056"/>
      <w:bookmarkStart w:id="80" w:name="validity-and-reliability"/>
      <w:bookmarkEnd w:id="72"/>
      <w:bookmarkEnd w:id="78"/>
      <w:r w:rsidRPr="00073099">
        <w:t>Validity and Reliability</w:t>
      </w:r>
      <w:bookmarkEnd w:id="79"/>
    </w:p>
    <w:p w14:paraId="4FEBC192" w14:textId="77777777" w:rsidR="00D252E5" w:rsidRPr="00073099" w:rsidRDefault="00000000" w:rsidP="00205CE7">
      <w:pPr>
        <w:pStyle w:val="FirstParagraph"/>
        <w:spacing w:after="120" w:line="360" w:lineRule="auto"/>
      </w:pPr>
      <w:r w:rsidRPr="00073099">
        <w:t>Content validity will be strengthened through review of current literature, the conceptual framework, and the study objectives. The questionnaire will be reviewed by the academic supervisor and, where possible, a social protection or research-methods specialist. Each item will be checked for relevance, clarity, and alignment with the construct it is intended to measure, following recent guidance on questionnaire development and validation (Yusoff et al., 2021).</w:t>
      </w:r>
    </w:p>
    <w:p w14:paraId="226DDE2D" w14:textId="77777777" w:rsidR="00D252E5" w:rsidRPr="00073099" w:rsidRDefault="00000000" w:rsidP="00205CE7">
      <w:pPr>
        <w:pStyle w:val="BodyText"/>
        <w:spacing w:after="120" w:line="360" w:lineRule="auto"/>
      </w:pPr>
      <w:r w:rsidRPr="00073099">
        <w:t>Construct validity will be supported through the use of established or widely applied measures, including the HFIAS and resilience-related indicators informed by Malawi food-security and resilience research (Bertelli, 2019; Charamba et al., 2023; Otchere &amp; Handa, 2022). Because measurement tools may not transfer without adaptation across settings, translation and piloting will be treated as part of the validation process.</w:t>
      </w:r>
    </w:p>
    <w:p w14:paraId="6BF1198B" w14:textId="77777777" w:rsidR="00D252E5" w:rsidRPr="00073099" w:rsidRDefault="00000000" w:rsidP="00205CE7">
      <w:pPr>
        <w:pStyle w:val="BodyText"/>
        <w:spacing w:after="120" w:line="360" w:lineRule="auto"/>
      </w:pPr>
      <w:r w:rsidRPr="00073099">
        <w:t>Reliability will be strengthened through enumerator training, standardised instructions, clear response categories, daily data checks, and consistent translation. The pilot will be used to identify items that produce inconsistent or ambiguous responses. Internal consistency will be tested for all multi-item scales before the main analysis.</w:t>
      </w:r>
    </w:p>
    <w:p w14:paraId="1B6DE85A" w14:textId="77777777" w:rsidR="00D252E5" w:rsidRPr="00073099" w:rsidRDefault="00000000" w:rsidP="00205CE7">
      <w:pPr>
        <w:pStyle w:val="BodyText"/>
        <w:spacing w:after="120" w:line="360" w:lineRule="auto"/>
      </w:pPr>
      <w:r w:rsidRPr="00073099">
        <w:t>Common-method risk will be addressed by separating questions about payment delays from questions about outcomes, using defined recall periods, and avoiding leading language. Where beneficiaries cannot recall exact dates, the questionnaire will record approximate categories and distinguish these from documented payment dates.</w:t>
      </w:r>
    </w:p>
    <w:p w14:paraId="62778C1A" w14:textId="545901F4" w:rsidR="00D252E5" w:rsidRPr="00073099" w:rsidRDefault="00000000" w:rsidP="00205CE7">
      <w:pPr>
        <w:pStyle w:val="Heading2"/>
        <w:spacing w:after="120"/>
      </w:pPr>
      <w:bookmarkStart w:id="81" w:name="_Toc235770057"/>
      <w:bookmarkStart w:id="82" w:name="ethical-considerations"/>
      <w:bookmarkEnd w:id="80"/>
      <w:r w:rsidRPr="00073099">
        <w:t>Ethical Considerations</w:t>
      </w:r>
      <w:bookmarkEnd w:id="81"/>
    </w:p>
    <w:p w14:paraId="1F469F42" w14:textId="77777777" w:rsidR="00D252E5" w:rsidRPr="00073099" w:rsidRDefault="00000000" w:rsidP="00205CE7">
      <w:pPr>
        <w:pStyle w:val="FirstParagraph"/>
        <w:spacing w:after="120" w:line="360" w:lineRule="auto"/>
      </w:pPr>
      <w:r w:rsidRPr="00073099">
        <w:t>Ethical approval will be obtained from the relevant University of Malawi research ethics committee before data collection begins. Administrative permission will also be sought from appropriate district and programme authorities.</w:t>
      </w:r>
    </w:p>
    <w:p w14:paraId="73586A56" w14:textId="076889F1" w:rsidR="00D252E5" w:rsidRPr="00073099" w:rsidRDefault="00000000" w:rsidP="00205CE7">
      <w:pPr>
        <w:pStyle w:val="BodyText"/>
        <w:spacing w:after="120" w:line="360" w:lineRule="auto"/>
      </w:pPr>
      <w:r w:rsidRPr="00073099">
        <w:lastRenderedPageBreak/>
        <w:t>All SSRLP beneficiaries targeted in this study are registered programme participants. The SSRLP targets households meeting poverty and vulnerability criteria under Malawi</w:t>
      </w:r>
      <w:r w:rsidR="00A534AC">
        <w:t>’</w:t>
      </w:r>
      <w:r w:rsidRPr="00073099">
        <w:t>s social protection targeting system. Beneficiaries are adults aged 18 years and above or adult household heads. No participants under the age of 18 will be recruited, and no assent procedures for minors are therefore required. Where a household is headed by an adult of 18 years or older, that person will be the eligible respondent.</w:t>
      </w:r>
    </w:p>
    <w:p w14:paraId="21F44A66" w14:textId="7016BB91" w:rsidR="00D252E5" w:rsidRPr="00073099" w:rsidRDefault="00000000" w:rsidP="00205CE7">
      <w:pPr>
        <w:pStyle w:val="BodyText"/>
        <w:spacing w:after="120" w:line="360" w:lineRule="auto"/>
      </w:pPr>
      <w:r w:rsidRPr="00073099">
        <w:t>Participation is voluntary. Each respondent will receive a clear explanation of the study</w:t>
      </w:r>
      <w:r w:rsidR="00A534AC">
        <w:t>’</w:t>
      </w:r>
      <w:r w:rsidRPr="00073099">
        <w:t>s purpose, procedures, possible risks, expected duration, confidentiality protections, and right to withdraw at any point without consequences. Participation or non-participation will have no effect on SSRLP enrolment or benefit eligibility. Informed consent will be obtained in writing or, where the respondent is unable to write, through witnessed verbal consent recorded on the consent form. The consent form will be available in English and Chichewa.</w:t>
      </w:r>
    </w:p>
    <w:p w14:paraId="33D6E6EC" w14:textId="77777777" w:rsidR="00D252E5" w:rsidRPr="00073099" w:rsidRDefault="00000000" w:rsidP="00205CE7">
      <w:pPr>
        <w:pStyle w:val="BodyText"/>
        <w:spacing w:after="120" w:line="360" w:lineRule="auto"/>
      </w:pPr>
      <w:r w:rsidRPr="00073099">
        <w:t>No respondent will be identified in the report. Questionnaires will use identification codes rather than names. Electronic files will be password-protected, and paper materials will be stored securely. Findings will be reported in aggregate so that individual households, villages, or officials cannot be unnecessarily identified.</w:t>
      </w:r>
    </w:p>
    <w:p w14:paraId="5665CA98" w14:textId="77777777" w:rsidR="00D252E5" w:rsidRPr="00073099" w:rsidRDefault="00000000" w:rsidP="00205CE7">
      <w:pPr>
        <w:pStyle w:val="BodyText"/>
        <w:spacing w:after="120" w:line="360" w:lineRule="auto"/>
      </w:pPr>
      <w:r w:rsidRPr="00073099">
        <w:t>Because participants are economically vulnerable, the researcher will avoid any suggestion that research participation is linked to programme benefits. Questions about hunger, debt, asset sales, and household stress will be asked respectfully. Respondents may decline to answer any question without explanation.</w:t>
      </w:r>
    </w:p>
    <w:p w14:paraId="1A1A0169" w14:textId="3AA1D403" w:rsidR="00D252E5" w:rsidRPr="00073099" w:rsidRDefault="00000000" w:rsidP="00205CE7">
      <w:pPr>
        <w:pStyle w:val="Heading2"/>
        <w:spacing w:after="120"/>
      </w:pPr>
      <w:bookmarkStart w:id="83" w:name="_Toc235770058"/>
      <w:bookmarkStart w:id="84" w:name="X0483bc07aab28c88dc87897df948a100d4b3697"/>
      <w:bookmarkEnd w:id="82"/>
      <w:r w:rsidRPr="00073099">
        <w:t>Risks, Mitigation, and Participant Protection</w:t>
      </w:r>
      <w:bookmarkEnd w:id="83"/>
    </w:p>
    <w:p w14:paraId="72B4EAF7" w14:textId="77777777" w:rsidR="00D252E5" w:rsidRPr="00073099" w:rsidRDefault="00000000" w:rsidP="00205CE7">
      <w:pPr>
        <w:pStyle w:val="FirstParagraph"/>
        <w:spacing w:after="120" w:line="360" w:lineRule="auto"/>
      </w:pPr>
      <w:r w:rsidRPr="00073099">
        <w:t>Several risks to participant welfare and research integrity have been identified, along with specific measures to reduce each.</w:t>
      </w:r>
    </w:p>
    <w:p w14:paraId="21A6ED0F" w14:textId="77777777" w:rsidR="00D252E5" w:rsidRPr="00073099" w:rsidRDefault="00000000" w:rsidP="00205CE7">
      <w:pPr>
        <w:pStyle w:val="BodyText"/>
        <w:spacing w:after="120" w:line="360" w:lineRule="auto"/>
      </w:pPr>
      <w:r w:rsidRPr="00073099">
        <w:t>Economic vulnerability and power imbalance present the most immediate concern. Beneficiaries depend on the SSRLP and may fear that critical responses could affect their enrolment or payment. To address this, enumerators will clearly explain at the start of each interview that the researcher is independent of the programme and that responses have no bearing on SSRLP participation. Interviews will not be conducted in the presence of programme staff, village heads, or community leaders. Respondents will be reminded of their right to decline any question or end the interview.</w:t>
      </w:r>
    </w:p>
    <w:p w14:paraId="1BE11E82" w14:textId="77777777" w:rsidR="00D252E5" w:rsidRPr="00073099" w:rsidRDefault="00000000" w:rsidP="00205CE7">
      <w:pPr>
        <w:pStyle w:val="BodyText"/>
        <w:spacing w:after="120" w:line="360" w:lineRule="auto"/>
      </w:pPr>
      <w:r w:rsidRPr="00073099">
        <w:lastRenderedPageBreak/>
        <w:t>Social desirability bias is a related risk. Respondents may underreport negative experiences with the programme or overreport coping capacity. Neutral, non-leading question wording will be used throughout. The questionnaire separates factual recall items from evaluative items, and open-ended questions are positioned after closed items to allow respondents to elaborate without anchoring on earlier responses.</w:t>
      </w:r>
    </w:p>
    <w:p w14:paraId="265C34B3" w14:textId="77777777" w:rsidR="00D252E5" w:rsidRPr="00073099" w:rsidRDefault="00000000" w:rsidP="00205CE7">
      <w:pPr>
        <w:pStyle w:val="BodyText"/>
        <w:spacing w:after="120" w:line="360" w:lineRule="auto"/>
      </w:pPr>
      <w:r w:rsidRPr="00073099">
        <w:t>Recall error is a risk for all retrospective survey measures. Respondents will be asked to recall payment experiences over the past 12 months and food security experiences over the past four weeks. Longer reference periods will use anchor events to support recall. The researcher will note where recall uncertainty is expressed, and where administrative payment records are available, they will be used to cross-check beneficiary reports.</w:t>
      </w:r>
    </w:p>
    <w:p w14:paraId="3A5E77D7" w14:textId="77777777" w:rsidR="00D252E5" w:rsidRPr="00073099" w:rsidRDefault="00000000" w:rsidP="00205CE7">
      <w:pPr>
        <w:pStyle w:val="BodyText"/>
        <w:spacing w:after="120" w:line="360" w:lineRule="auto"/>
      </w:pPr>
      <w:r w:rsidRPr="00073099">
        <w:t>Privacy and data breach risk arises from the collection of household income, debt, and asset information. All data will be handled as described in the data management section. No data linking household identity to sensitive responses will be shared outside the research team. Questionnaires will be transported in sealed envelopes from the field to the storage location each day.</w:t>
      </w:r>
    </w:p>
    <w:p w14:paraId="55285184" w14:textId="6A2832E6" w:rsidR="00D252E5" w:rsidRPr="00073099" w:rsidRDefault="00000000" w:rsidP="00205CE7">
      <w:pPr>
        <w:pStyle w:val="BodyText"/>
        <w:spacing w:after="120" w:line="360" w:lineRule="auto"/>
      </w:pPr>
      <w:r w:rsidRPr="00073099">
        <w:t>Researcher and enumerator safety is a consideration in remote fieldwork settings. All fieldwork will be conducted during daylight hours. Enumerators will work in pairs where feasible, particularly in areas with poor road access. A daily check-in protocol will be established between the research team and a designated contact at the researcher</w:t>
      </w:r>
      <w:r w:rsidR="00A534AC">
        <w:t>’</w:t>
      </w:r>
      <w:r w:rsidRPr="00073099">
        <w:t>s institution.</w:t>
      </w:r>
    </w:p>
    <w:p w14:paraId="06CC09B3" w14:textId="77777777" w:rsidR="00D252E5" w:rsidRPr="00073099" w:rsidRDefault="00000000" w:rsidP="00205CE7">
      <w:pPr>
        <w:pStyle w:val="BodyText"/>
        <w:spacing w:after="120" w:line="360" w:lineRule="auto"/>
      </w:pPr>
      <w:r w:rsidRPr="00073099">
        <w:t>Data breach through loss or theft of paper materials is mitigated through the daily collection and secure storage procedures described in Section 3.9. Loss of electronic data is mitigated through the backup protocol described in the same section.</w:t>
      </w:r>
    </w:p>
    <w:p w14:paraId="5C9CDC36" w14:textId="550BC605" w:rsidR="00D252E5" w:rsidRPr="00073099" w:rsidRDefault="00000000" w:rsidP="00205CE7">
      <w:pPr>
        <w:pStyle w:val="Heading2"/>
        <w:spacing w:after="120"/>
      </w:pPr>
      <w:bookmarkStart w:id="85" w:name="_Toc235770059"/>
      <w:bookmarkStart w:id="86" w:name="research-dissemination-strategy"/>
      <w:bookmarkEnd w:id="84"/>
      <w:r w:rsidRPr="00073099">
        <w:t>Research Dissemination Strategy</w:t>
      </w:r>
      <w:bookmarkEnd w:id="85"/>
    </w:p>
    <w:p w14:paraId="08B8E8B3" w14:textId="77777777" w:rsidR="00D252E5" w:rsidRPr="00073099" w:rsidRDefault="00000000" w:rsidP="00205CE7">
      <w:pPr>
        <w:pStyle w:val="FirstParagraph"/>
        <w:spacing w:after="120" w:line="360" w:lineRule="auto"/>
      </w:pPr>
      <w:r w:rsidRPr="00073099">
        <w:t>The findings of this study will be shared through multiple channels to reach different audiences with an interest in social protection delivery, public financial management, and poverty alleviation in Malawi.</w:t>
      </w:r>
    </w:p>
    <w:p w14:paraId="38C3CFC7" w14:textId="77777777" w:rsidR="00D252E5" w:rsidRPr="00073099" w:rsidRDefault="00000000" w:rsidP="00205CE7">
      <w:pPr>
        <w:pStyle w:val="BodyText"/>
        <w:spacing w:after="120" w:line="360" w:lineRule="auto"/>
      </w:pPr>
      <w:r w:rsidRPr="00073099">
        <w:t>The primary output is a Masters dissertation submitted to the University of Malawi in fulfilment of the degree requirements. The dissertation will follow institutional formatting and submission guidelines and will be deposited in the university repository upon acceptance.</w:t>
      </w:r>
    </w:p>
    <w:p w14:paraId="4B06DA56" w14:textId="77777777" w:rsidR="00D252E5" w:rsidRPr="00073099" w:rsidRDefault="00000000" w:rsidP="00205CE7">
      <w:pPr>
        <w:pStyle w:val="BodyText"/>
        <w:spacing w:after="120" w:line="360" w:lineRule="auto"/>
      </w:pPr>
      <w:r w:rsidRPr="00073099">
        <w:t xml:space="preserve">A summary report, written in plain language and without academic jargon, will be prepared for </w:t>
      </w:r>
      <w:r w:rsidRPr="00073099">
        <w:lastRenderedPageBreak/>
        <w:t>SSRLP implementing partners and Mchinji District Council. This report will present the key findings on delay patterns, household impacts, and coping behaviour, and will include practical recommendations for improving payment scheduling, beneficiary communication, and last-mile access. The report will be submitted to the relevant programme coordinator and district social welfare office within three months of dissertation acceptance.</w:t>
      </w:r>
    </w:p>
    <w:p w14:paraId="60F2F54C" w14:textId="77777777" w:rsidR="00D252E5" w:rsidRPr="00073099" w:rsidRDefault="00000000" w:rsidP="00205CE7">
      <w:pPr>
        <w:pStyle w:val="BodyText"/>
        <w:spacing w:after="120" w:line="360" w:lineRule="auto"/>
      </w:pPr>
      <w:r w:rsidRPr="00073099">
        <w:t>A policy brief of two to four pages will be prepared for the Department of Disaster Management Affairs and the Ministry of Gender, Community Development and Social Welfare. The brief will focus on the public financial management implications of the findings, including recommendations for cash-flow planning, payment authorisation, and coordination between implementing agencies.</w:t>
      </w:r>
    </w:p>
    <w:p w14:paraId="63B95F91" w14:textId="77777777" w:rsidR="00D252E5" w:rsidRPr="00073099" w:rsidRDefault="00000000" w:rsidP="00205CE7">
      <w:pPr>
        <w:pStyle w:val="BodyText"/>
        <w:spacing w:after="120" w:line="360" w:lineRule="auto"/>
      </w:pPr>
      <w:r w:rsidRPr="00073099">
        <w:t>Where findings are of sufficient quality and generalisability to contribute to the academic literature, the researcher will prepare a manuscript for submission to a peer-reviewed journal covering social protection, public financial management, or poverty and development in Africa. Journals with open-access options will be prioritised to maximise reach within the Malawian research community.</w:t>
      </w:r>
    </w:p>
    <w:p w14:paraId="59941A49" w14:textId="58E21FCC" w:rsidR="00D252E5" w:rsidRPr="00073099" w:rsidRDefault="00000000" w:rsidP="00205CE7">
      <w:pPr>
        <w:pStyle w:val="BodyText"/>
        <w:spacing w:after="120" w:line="360" w:lineRule="auto"/>
      </w:pPr>
      <w:r w:rsidRPr="00073099">
        <w:t>The researcher will also seek opportunities to present findings at relevant conferences or research forums, including the University of Malawi</w:t>
      </w:r>
      <w:r w:rsidR="00A534AC">
        <w:t>’</w:t>
      </w:r>
      <w:r w:rsidRPr="00073099">
        <w:t>s postgraduate research symposium and, where possible, regional forums on social protection in eastern and southern Africa.</w:t>
      </w:r>
    </w:p>
    <w:p w14:paraId="21C14FD8" w14:textId="4CAD5B0D" w:rsidR="00D252E5" w:rsidRPr="00073099" w:rsidRDefault="00000000" w:rsidP="00205CE7">
      <w:pPr>
        <w:pStyle w:val="Heading2"/>
        <w:spacing w:after="120"/>
      </w:pPr>
      <w:bookmarkStart w:id="87" w:name="_Toc235770060"/>
      <w:bookmarkStart w:id="88" w:name="anticipated-contribution"/>
      <w:bookmarkEnd w:id="86"/>
      <w:r w:rsidRPr="00073099">
        <w:t>Anticipated Contribution</w:t>
      </w:r>
      <w:bookmarkEnd w:id="87"/>
    </w:p>
    <w:p w14:paraId="1020C579" w14:textId="77777777" w:rsidR="00D252E5" w:rsidRPr="00073099" w:rsidRDefault="00000000" w:rsidP="00205CE7">
      <w:pPr>
        <w:pStyle w:val="FirstParagraph"/>
        <w:spacing w:after="120" w:line="360" w:lineRule="auto"/>
      </w:pPr>
      <w:r w:rsidRPr="00073099">
        <w:t>The study will produce three connected forms of evidence. First, it will describe the scale, pattern, and perceived causes of payment delays as experienced by beneficiaries in Zulu Catchment. Second, it will estimate the relationship between delays and household income and livelihood activities. Third, it will assess whether delays are associated with food insecurity, productive assets, economic resilience, and quantified coping behaviour, whilst documenting practical recommendations for delivery improvement.</w:t>
      </w:r>
    </w:p>
    <w:p w14:paraId="544468AE" w14:textId="49D8B455" w:rsidR="00D252E5" w:rsidRPr="00073099" w:rsidRDefault="00000000" w:rsidP="00205CE7">
      <w:pPr>
        <w:pStyle w:val="BodyText"/>
        <w:spacing w:after="120" w:line="360" w:lineRule="auto"/>
      </w:pPr>
      <w:r w:rsidRPr="00073099">
        <w:t>The study</w:t>
      </w:r>
      <w:r w:rsidR="00A534AC">
        <w:t>’</w:t>
      </w:r>
      <w:r w:rsidRPr="00073099">
        <w:t>s main contribution is to connect public financial management and social protection delivery with household-level poverty outcomes in a specific rural Malawian setting. The findings may help programme actors distinguish between problems of funding availability, payment administration, communication, access, and household vulnerability. That distinction matters because different bottlenecks require different solutions.</w:t>
      </w:r>
    </w:p>
    <w:p w14:paraId="5F70BE1D" w14:textId="6AF40E94" w:rsidR="00D252E5" w:rsidRPr="00073099" w:rsidRDefault="00000000" w:rsidP="00205CE7">
      <w:pPr>
        <w:pStyle w:val="Heading2"/>
        <w:spacing w:after="120"/>
      </w:pPr>
      <w:bookmarkStart w:id="89" w:name="_Toc235770061"/>
      <w:bookmarkStart w:id="90" w:name="chapter-summary"/>
      <w:bookmarkEnd w:id="88"/>
      <w:r w:rsidRPr="00073099">
        <w:lastRenderedPageBreak/>
        <w:t>Chapter Summary</w:t>
      </w:r>
      <w:bookmarkEnd w:id="89"/>
    </w:p>
    <w:p w14:paraId="6FF859D9" w14:textId="06001CA7" w:rsidR="00940793" w:rsidRPr="00073099" w:rsidRDefault="00000000" w:rsidP="00940793">
      <w:pPr>
        <w:pStyle w:val="FirstParagraph"/>
        <w:spacing w:after="120" w:line="360" w:lineRule="auto"/>
      </w:pPr>
      <w:r w:rsidRPr="00073099">
        <w:t>This chapter has described a quantitative-dominant cross-sectional study with a small embedded qualitative component. The researcher will survey approximately 100 to 133 SSRLP beneficiary households, selected by systematic random sampling from a verified register in Zulu Catchment, with the final sample determined by Cochran</w:t>
      </w:r>
      <w:r w:rsidR="00A534AC">
        <w:t>’</w:t>
      </w:r>
      <w:r w:rsidRPr="00073099">
        <w:t xml:space="preserve">s formula applied to the confirmed beneficiary population. The study will measure delay exposure through a z-standardised composite index and separately through frequency and duration measures; outcome variables include income, livelihoods, food security, assets, resilience, and a count-based coping behaviour index. Descriptive statistics, reliability analysis, bivariate tests, and multivariable regression will be combined with thematic analysis of open-ended responses. The design identifies associations and documents experiences rather than establishing experimental causal effects. Ethical safeguards, translation, piloting, and data-quality procedures will support credible and respectful research. </w:t>
      </w:r>
      <w:r w:rsidRPr="00073099">
        <w:br w:type="page"/>
      </w:r>
    </w:p>
    <w:p w14:paraId="3298C0F4" w14:textId="77777777" w:rsidR="00D252E5" w:rsidRPr="00073099" w:rsidRDefault="00D252E5" w:rsidP="00940793">
      <w:pPr>
        <w:pStyle w:val="FirstParagraph"/>
        <w:spacing w:after="120" w:line="360" w:lineRule="auto"/>
      </w:pPr>
    </w:p>
    <w:p w14:paraId="259BD565" w14:textId="016BC3CB" w:rsidR="00D252E5" w:rsidRPr="00073099" w:rsidRDefault="00940793" w:rsidP="00940793">
      <w:pPr>
        <w:pStyle w:val="Heading1"/>
      </w:pPr>
      <w:bookmarkStart w:id="91" w:name="_Toc235770062"/>
      <w:bookmarkStart w:id="92" w:name="references"/>
      <w:bookmarkEnd w:id="90"/>
      <w:r w:rsidRPr="00073099">
        <w:t>REFERENCES</w:t>
      </w:r>
      <w:bookmarkEnd w:id="91"/>
    </w:p>
    <w:p w14:paraId="57B24AF2" w14:textId="50406F32" w:rsidR="000C2618" w:rsidRPr="00073099" w:rsidRDefault="000C2618" w:rsidP="000C2618">
      <w:pPr>
        <w:pStyle w:val="Bibliography"/>
        <w:rPr>
          <w:rFonts w:ascii="Times New Roman" w:hAnsi="Times New Roman" w:cs="Times New Roman"/>
          <w:sz w:val="24"/>
          <w:szCs w:val="24"/>
          <w:lang w:val="en-US"/>
        </w:rPr>
      </w:pPr>
      <w:bookmarkStart w:id="93" w:name="completed-apa-references"/>
      <w:bookmarkStart w:id="94" w:name="refs"/>
      <w:bookmarkStart w:id="95" w:name="ref-Wil20"/>
      <w:r w:rsidRPr="00073099">
        <w:rPr>
          <w:rFonts w:ascii="Times New Roman" w:hAnsi="Times New Roman" w:cs="Times New Roman"/>
          <w:sz w:val="24"/>
          <w:szCs w:val="24"/>
          <w:lang w:val="en-US"/>
        </w:rPr>
        <w:t xml:space="preserve">Aggarwal, S., Aker, J. C., Jeong, D., Kumar, N., Park, D. S., Robinson, J., &amp; Spearot, A. C. (2022, October 3). </w:t>
      </w:r>
      <w:r w:rsidRPr="00073099">
        <w:rPr>
          <w:rFonts w:ascii="Times New Roman" w:hAnsi="Times New Roman" w:cs="Times New Roman"/>
          <w:i/>
          <w:iCs/>
          <w:sz w:val="24"/>
          <w:szCs w:val="24"/>
          <w:lang w:val="en-US"/>
        </w:rPr>
        <w:t>The dynamic effects of cash transfers: Evidence from rural Liberia and Malawi</w:t>
      </w:r>
      <w:r w:rsidRPr="00073099">
        <w:rPr>
          <w:rFonts w:ascii="Times New Roman" w:hAnsi="Times New Roman" w:cs="Times New Roman"/>
          <w:sz w:val="24"/>
          <w:szCs w:val="24"/>
          <w:lang w:val="en-US"/>
        </w:rPr>
        <w:t xml:space="preserve"> [Working paper]. https://www.povertyactionlab.org/sites/default/files/research-paper/dynamic_effects_0.pdf</w:t>
      </w:r>
    </w:p>
    <w:p w14:paraId="6DF202F9"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Aggarwal, S., Aker, J. C., Jeong, D., Kumar, N., Park, D., Robinson, J. R., &amp; Spearot, A. C. (2024). The dynamic effects of cash transfers to agricultural households. </w:t>
      </w:r>
      <w:r w:rsidRPr="00073099">
        <w:rPr>
          <w:rFonts w:ascii="Times New Roman" w:hAnsi="Times New Roman" w:cs="Times New Roman"/>
          <w:i/>
          <w:iCs/>
          <w:sz w:val="24"/>
          <w:szCs w:val="24"/>
          <w:lang w:val="en-US"/>
        </w:rPr>
        <w:t>SSRN Electronic Journal</w:t>
      </w:r>
      <w:r w:rsidRPr="00073099">
        <w:rPr>
          <w:rFonts w:ascii="Times New Roman" w:hAnsi="Times New Roman" w:cs="Times New Roman"/>
          <w:sz w:val="24"/>
          <w:szCs w:val="24"/>
          <w:lang w:val="en-US"/>
        </w:rPr>
        <w:t>. https://doi.org/10.2139/ssrn.4826038</w:t>
      </w:r>
    </w:p>
    <w:p w14:paraId="7868FB39"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Aksom, H., &amp; Vakulenko, V. (2023). Revisiting the scope and suggesting novel domains of institutional theory in the public administration research. </w:t>
      </w:r>
      <w:r w:rsidRPr="00073099">
        <w:rPr>
          <w:rFonts w:ascii="Times New Roman" w:hAnsi="Times New Roman" w:cs="Times New Roman"/>
          <w:i/>
          <w:iCs/>
          <w:sz w:val="24"/>
          <w:szCs w:val="24"/>
          <w:lang w:val="en-US"/>
        </w:rPr>
        <w:t>Teaching Public Administration, 42</w:t>
      </w:r>
      <w:r w:rsidRPr="00073099">
        <w:rPr>
          <w:rFonts w:ascii="Times New Roman" w:hAnsi="Times New Roman" w:cs="Times New Roman"/>
          <w:sz w:val="24"/>
          <w:szCs w:val="24"/>
          <w:lang w:val="en-US"/>
        </w:rPr>
        <w:t>, 230–250. https://doi.org/10.1177/01447394231191935</w:t>
      </w:r>
    </w:p>
    <w:p w14:paraId="6E7AA1C8"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Andrews, C. (2019). </w:t>
      </w:r>
      <w:r w:rsidRPr="00073099">
        <w:rPr>
          <w:rFonts w:ascii="Times New Roman" w:hAnsi="Times New Roman" w:cs="Times New Roman"/>
          <w:i/>
          <w:iCs/>
          <w:sz w:val="24"/>
          <w:szCs w:val="24"/>
          <w:lang w:val="en-US"/>
        </w:rPr>
        <w:t>Project information document: Malawi Social Support for Resilient Livelihoods Project (P169198)</w:t>
      </w:r>
      <w:r w:rsidRPr="00073099">
        <w:rPr>
          <w:rFonts w:ascii="Times New Roman" w:hAnsi="Times New Roman" w:cs="Times New Roman"/>
          <w:sz w:val="24"/>
          <w:szCs w:val="24"/>
          <w:lang w:val="en-US"/>
        </w:rPr>
        <w:t xml:space="preserve"> (Report No. PIDA26844). World Bank. https://documents1.worldbank.org/curated/en/112541569936578427/pdf/Project-Information-Document-Malawi-Social-Support-for-Resilient-Livelihoods-Project-P169198.pdf</w:t>
      </w:r>
    </w:p>
    <w:p w14:paraId="719D5B08" w14:textId="430A89BF"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Assefa, Z., &amp; Yu, H. (2025). Understanding social protection in vulnerable regions: Evidence from Ethiopia</w:t>
      </w:r>
      <w:r w:rsidR="00A534AC">
        <w:rPr>
          <w:rFonts w:ascii="Times New Roman" w:hAnsi="Times New Roman" w:cs="Times New Roman"/>
          <w:sz w:val="24"/>
          <w:szCs w:val="24"/>
          <w:lang w:val="en-US"/>
        </w:rPr>
        <w:t>’</w:t>
      </w:r>
      <w:r w:rsidRPr="00073099">
        <w:rPr>
          <w:rFonts w:ascii="Times New Roman" w:hAnsi="Times New Roman" w:cs="Times New Roman"/>
          <w:sz w:val="24"/>
          <w:szCs w:val="24"/>
          <w:lang w:val="en-US"/>
        </w:rPr>
        <w:t xml:space="preserve">s PSNP. </w:t>
      </w:r>
      <w:r w:rsidRPr="00073099">
        <w:rPr>
          <w:rFonts w:ascii="Times New Roman" w:hAnsi="Times New Roman" w:cs="Times New Roman"/>
          <w:i/>
          <w:iCs/>
          <w:sz w:val="24"/>
          <w:szCs w:val="24"/>
          <w:lang w:val="en-US"/>
        </w:rPr>
        <w:t>China Economic Journal, 19</w:t>
      </w:r>
      <w:r w:rsidRPr="00073099">
        <w:rPr>
          <w:rFonts w:ascii="Times New Roman" w:hAnsi="Times New Roman" w:cs="Times New Roman"/>
          <w:sz w:val="24"/>
          <w:szCs w:val="24"/>
          <w:lang w:val="en-US"/>
        </w:rPr>
        <w:t>, 88–103. https://doi.org/10.1080/17538963.2025.2604950</w:t>
      </w:r>
    </w:p>
    <w:p w14:paraId="3CBA38F8"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Aung, T. W., Bailis, R., Chilongo, T., Ghilardi, A., Jumbe, C., &amp; Jagger, P. (2021). Energy access and the ultra-poor: Do unconditional social cash transfers close the energy access gap in </w:t>
      </w:r>
      <w:r w:rsidRPr="00073099">
        <w:rPr>
          <w:rFonts w:ascii="Times New Roman" w:hAnsi="Times New Roman" w:cs="Times New Roman"/>
          <w:sz w:val="24"/>
          <w:szCs w:val="24"/>
          <w:lang w:val="en-US"/>
        </w:rPr>
        <w:lastRenderedPageBreak/>
        <w:t xml:space="preserve">Malawi? </w:t>
      </w:r>
      <w:r w:rsidRPr="00073099">
        <w:rPr>
          <w:rFonts w:ascii="Times New Roman" w:hAnsi="Times New Roman" w:cs="Times New Roman"/>
          <w:i/>
          <w:iCs/>
          <w:sz w:val="24"/>
          <w:szCs w:val="24"/>
          <w:lang w:val="en-US"/>
        </w:rPr>
        <w:t>Energy for Sustainable Development, 60</w:t>
      </w:r>
      <w:r w:rsidRPr="00073099">
        <w:rPr>
          <w:rFonts w:ascii="Times New Roman" w:hAnsi="Times New Roman" w:cs="Times New Roman"/>
          <w:sz w:val="24"/>
          <w:szCs w:val="24"/>
          <w:lang w:val="en-US"/>
        </w:rPr>
        <w:t>, 102–112. https://doi.org/10.1016/j.esd.2020.12.003</w:t>
      </w:r>
    </w:p>
    <w:p w14:paraId="4F284DB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Beierl, S., &amp; Dodlova, M. (2022). Public works programmes and cooperation for the common good: Evidence from Malawi. </w:t>
      </w:r>
      <w:r w:rsidRPr="00073099">
        <w:rPr>
          <w:rFonts w:ascii="Times New Roman" w:hAnsi="Times New Roman" w:cs="Times New Roman"/>
          <w:i/>
          <w:iCs/>
          <w:sz w:val="24"/>
          <w:szCs w:val="24"/>
          <w:lang w:val="en-US"/>
        </w:rPr>
        <w:t>The European Journal of Development Research, 34</w:t>
      </w:r>
      <w:r w:rsidRPr="00073099">
        <w:rPr>
          <w:rFonts w:ascii="Times New Roman" w:hAnsi="Times New Roman" w:cs="Times New Roman"/>
          <w:sz w:val="24"/>
          <w:szCs w:val="24"/>
          <w:lang w:val="en-US"/>
        </w:rPr>
        <w:t>, 1264–1284. https://doi.org/10.1057/s41287-022-00525-1</w:t>
      </w:r>
    </w:p>
    <w:p w14:paraId="58398A11"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Bertelli, O. (2020). Food security measures in Sub-Saharan Africa: A validation of the LSMS-ISA scale. </w:t>
      </w:r>
      <w:r w:rsidRPr="00073099">
        <w:rPr>
          <w:rFonts w:ascii="Times New Roman" w:hAnsi="Times New Roman" w:cs="Times New Roman"/>
          <w:i/>
          <w:iCs/>
          <w:sz w:val="24"/>
          <w:szCs w:val="24"/>
          <w:lang w:val="en-US"/>
        </w:rPr>
        <w:t>Journal of African Economies, 29</w:t>
      </w:r>
      <w:r w:rsidRPr="00073099">
        <w:rPr>
          <w:rFonts w:ascii="Times New Roman" w:hAnsi="Times New Roman" w:cs="Times New Roman"/>
          <w:sz w:val="24"/>
          <w:szCs w:val="24"/>
          <w:lang w:val="en-US"/>
        </w:rPr>
        <w:t>(1), 90–120. https://doi.org/10.1093/jae/ejz011</w:t>
      </w:r>
    </w:p>
    <w:p w14:paraId="3272974D"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Burchi, F., &amp; Roscioli, F. (2022). Can integrated social protection programmes affect social cohesion? Mixed-methods evidence from Malawi. </w:t>
      </w:r>
      <w:r w:rsidRPr="00073099">
        <w:rPr>
          <w:rFonts w:ascii="Times New Roman" w:hAnsi="Times New Roman" w:cs="Times New Roman"/>
          <w:i/>
          <w:iCs/>
          <w:sz w:val="24"/>
          <w:szCs w:val="24"/>
          <w:lang w:val="en-US"/>
        </w:rPr>
        <w:t>The European Journal of Development Research, 34</w:t>
      </w:r>
      <w:r w:rsidRPr="00073099">
        <w:rPr>
          <w:rFonts w:ascii="Times New Roman" w:hAnsi="Times New Roman" w:cs="Times New Roman"/>
          <w:sz w:val="24"/>
          <w:szCs w:val="24"/>
          <w:lang w:val="en-US"/>
        </w:rPr>
        <w:t>, 1240–1263. https://doi.org/10.1057/s41287-022-00535-z</w:t>
      </w:r>
    </w:p>
    <w:p w14:paraId="712338BD"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Carr, E. (2020). Resilient livelihoods in an era of global transformation. </w:t>
      </w:r>
      <w:r w:rsidRPr="00073099">
        <w:rPr>
          <w:rFonts w:ascii="Times New Roman" w:hAnsi="Times New Roman" w:cs="Times New Roman"/>
          <w:i/>
          <w:iCs/>
          <w:sz w:val="24"/>
          <w:szCs w:val="24"/>
          <w:lang w:val="en-US"/>
        </w:rPr>
        <w:t>Global Environmental Change, 64</w:t>
      </w:r>
      <w:r w:rsidRPr="00073099">
        <w:rPr>
          <w:rFonts w:ascii="Times New Roman" w:hAnsi="Times New Roman" w:cs="Times New Roman"/>
          <w:sz w:val="24"/>
          <w:szCs w:val="24"/>
          <w:lang w:val="en-US"/>
        </w:rPr>
        <w:t>, Article 102155. https://doi.org/10.1016/j.gloenvcha.2020.102155</w:t>
      </w:r>
    </w:p>
    <w:p w14:paraId="6F44ADB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Charamba, V., Kazembe, L., &amp; Nickanor, N. (2023). Application of item response theory modelling to measure an aggregate food security access score. </w:t>
      </w:r>
      <w:r w:rsidRPr="00073099">
        <w:rPr>
          <w:rFonts w:ascii="Times New Roman" w:hAnsi="Times New Roman" w:cs="Times New Roman"/>
          <w:i/>
          <w:iCs/>
          <w:sz w:val="24"/>
          <w:szCs w:val="24"/>
          <w:lang w:val="en-US"/>
        </w:rPr>
        <w:t>Food Security, 15</w:t>
      </w:r>
      <w:r w:rsidRPr="00073099">
        <w:rPr>
          <w:rFonts w:ascii="Times New Roman" w:hAnsi="Times New Roman" w:cs="Times New Roman"/>
          <w:sz w:val="24"/>
          <w:szCs w:val="24"/>
          <w:lang w:val="en-US"/>
        </w:rPr>
        <w:t>, 1383–1398. https://doi.org/10.1007/s12571-023-01388-y</w:t>
      </w:r>
    </w:p>
    <w:p w14:paraId="38C8ED1E" w14:textId="4DF49F1F" w:rsidR="000C2618" w:rsidRPr="00073099" w:rsidRDefault="000C2618" w:rsidP="000C2618">
      <w:pPr>
        <w:pStyle w:val="Bibliography"/>
        <w:rPr>
          <w:rFonts w:ascii="Times New Roman" w:hAnsi="Times New Roman" w:cs="Times New Roman"/>
          <w:sz w:val="24"/>
          <w:szCs w:val="24"/>
          <w:lang w:val="en-US"/>
        </w:rPr>
      </w:pPr>
      <w:r w:rsidRPr="00A534AC">
        <w:rPr>
          <w:rFonts w:ascii="Times New Roman" w:hAnsi="Times New Roman" w:cs="Times New Roman"/>
          <w:sz w:val="24"/>
          <w:szCs w:val="24"/>
          <w:lang w:val="it-IT"/>
        </w:rPr>
        <w:t>d</w:t>
      </w:r>
      <w:r w:rsidR="00A534AC" w:rsidRPr="00A534AC">
        <w:rPr>
          <w:rFonts w:ascii="Times New Roman" w:hAnsi="Times New Roman" w:cs="Times New Roman"/>
          <w:sz w:val="24"/>
          <w:szCs w:val="24"/>
          <w:lang w:val="it-IT"/>
        </w:rPr>
        <w:t>’</w:t>
      </w:r>
      <w:r w:rsidRPr="00A534AC">
        <w:rPr>
          <w:rFonts w:ascii="Times New Roman" w:hAnsi="Times New Roman" w:cs="Times New Roman"/>
          <w:sz w:val="24"/>
          <w:szCs w:val="24"/>
          <w:lang w:val="it-IT"/>
        </w:rPr>
        <w:t xml:space="preserve">Errico, M., Garbero, A., Letta, M., &amp; Winters, P. (2020). </w:t>
      </w:r>
      <w:r w:rsidRPr="00073099">
        <w:rPr>
          <w:rFonts w:ascii="Times New Roman" w:hAnsi="Times New Roman" w:cs="Times New Roman"/>
          <w:sz w:val="24"/>
          <w:szCs w:val="24"/>
          <w:lang w:val="en-US"/>
        </w:rPr>
        <w:t>Evaluating program impact on resilience: Evidence from Lesotho</w:t>
      </w:r>
      <w:r w:rsidR="00A534AC">
        <w:rPr>
          <w:rFonts w:ascii="Times New Roman" w:hAnsi="Times New Roman" w:cs="Times New Roman"/>
          <w:sz w:val="24"/>
          <w:szCs w:val="24"/>
          <w:lang w:val="en-US"/>
        </w:rPr>
        <w:t>’</w:t>
      </w:r>
      <w:r w:rsidRPr="00073099">
        <w:rPr>
          <w:rFonts w:ascii="Times New Roman" w:hAnsi="Times New Roman" w:cs="Times New Roman"/>
          <w:sz w:val="24"/>
          <w:szCs w:val="24"/>
          <w:lang w:val="en-US"/>
        </w:rPr>
        <w:t xml:space="preserve">s Child Grants Programme. </w:t>
      </w:r>
      <w:r w:rsidRPr="00073099">
        <w:rPr>
          <w:rFonts w:ascii="Times New Roman" w:hAnsi="Times New Roman" w:cs="Times New Roman"/>
          <w:i/>
          <w:iCs/>
          <w:sz w:val="24"/>
          <w:szCs w:val="24"/>
          <w:lang w:val="en-US"/>
        </w:rPr>
        <w:t>The Journal of Development Studies, 56</w:t>
      </w:r>
      <w:r w:rsidRPr="00073099">
        <w:rPr>
          <w:rFonts w:ascii="Times New Roman" w:hAnsi="Times New Roman" w:cs="Times New Roman"/>
          <w:sz w:val="24"/>
          <w:szCs w:val="24"/>
          <w:lang w:val="en-US"/>
        </w:rPr>
        <w:t>, 2212–2234. https://doi.org/10.1080/00220388.2020.1746279</w:t>
      </w:r>
    </w:p>
    <w:p w14:paraId="0F3D753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Das, U., Paul, A., &amp; Sharma, M. (2023). Reducing delay in payments in welfare programs: Experimental evidence from an information dissemination intervention. </w:t>
      </w:r>
      <w:r w:rsidRPr="00073099">
        <w:rPr>
          <w:rFonts w:ascii="Times New Roman" w:hAnsi="Times New Roman" w:cs="Times New Roman"/>
          <w:i/>
          <w:iCs/>
          <w:sz w:val="24"/>
          <w:szCs w:val="24"/>
          <w:lang w:val="en-US"/>
        </w:rPr>
        <w:t>The World Bank Economic Review, 37</w:t>
      </w:r>
      <w:r w:rsidRPr="00073099">
        <w:rPr>
          <w:rFonts w:ascii="Times New Roman" w:hAnsi="Times New Roman" w:cs="Times New Roman"/>
          <w:sz w:val="24"/>
          <w:szCs w:val="24"/>
          <w:lang w:val="en-US"/>
        </w:rPr>
        <w:t>(3), 494–517. https://doi.org/10.1093/wber/lhad011</w:t>
      </w:r>
    </w:p>
    <w:p w14:paraId="43C56B6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Hajdu, F., Granlund, S., Neves, D., Hochfeld, T., Amuakwa-Mensah, F., &amp; Sandström, E. (2020). Cash transfers for sustainable rural livelihoods? Examining the long-term productive </w:t>
      </w:r>
      <w:r w:rsidRPr="00073099">
        <w:rPr>
          <w:rFonts w:ascii="Times New Roman" w:hAnsi="Times New Roman" w:cs="Times New Roman"/>
          <w:sz w:val="24"/>
          <w:szCs w:val="24"/>
          <w:lang w:val="en-US"/>
        </w:rPr>
        <w:lastRenderedPageBreak/>
        <w:t xml:space="preserve">effects of the Child Support Grant in South Africa. </w:t>
      </w:r>
      <w:r w:rsidRPr="00073099">
        <w:rPr>
          <w:rFonts w:ascii="Times New Roman" w:hAnsi="Times New Roman" w:cs="Times New Roman"/>
          <w:i/>
          <w:iCs/>
          <w:sz w:val="24"/>
          <w:szCs w:val="24"/>
          <w:lang w:val="en-US"/>
        </w:rPr>
        <w:t>World Development Perspectives, 19</w:t>
      </w:r>
      <w:r w:rsidRPr="00073099">
        <w:rPr>
          <w:rFonts w:ascii="Times New Roman" w:hAnsi="Times New Roman" w:cs="Times New Roman"/>
          <w:sz w:val="24"/>
          <w:szCs w:val="24"/>
          <w:lang w:val="en-US"/>
        </w:rPr>
        <w:t>, Article 100227. https://doi.org/10.1016/j.wdp.2020.100227</w:t>
      </w:r>
    </w:p>
    <w:p w14:paraId="07B56A3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Handa, S., Liu, Z., Tembo, G., Adamba, C., &amp; Mvula, P. (2023). </w:t>
      </w:r>
      <w:r w:rsidRPr="00073099">
        <w:rPr>
          <w:rFonts w:ascii="Times New Roman" w:hAnsi="Times New Roman" w:cs="Times New Roman"/>
          <w:i/>
          <w:iCs/>
          <w:sz w:val="24"/>
          <w:szCs w:val="24"/>
          <w:lang w:val="en-US"/>
        </w:rPr>
        <w:t>An empirically driven theory of poverty reduction</w:t>
      </w:r>
      <w:r w:rsidRPr="00073099">
        <w:rPr>
          <w:rFonts w:ascii="Times New Roman" w:hAnsi="Times New Roman" w:cs="Times New Roman"/>
          <w:sz w:val="24"/>
          <w:szCs w:val="24"/>
          <w:lang w:val="en-US"/>
        </w:rPr>
        <w:t xml:space="preserve"> (CEDIL Research Project Paper 4). Centre of Excellence for Development Impact and Learning. https://doi.org/10.51744/crpp4</w:t>
      </w:r>
    </w:p>
    <w:p w14:paraId="55B9859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Hasan, M. K. H., &amp; Kumar, L. (2024). Determining adequate sample size for social survey research. </w:t>
      </w:r>
      <w:r w:rsidRPr="00073099">
        <w:rPr>
          <w:rFonts w:ascii="Times New Roman" w:hAnsi="Times New Roman" w:cs="Times New Roman"/>
          <w:i/>
          <w:iCs/>
          <w:sz w:val="24"/>
          <w:szCs w:val="24"/>
          <w:lang w:val="en-US"/>
        </w:rPr>
        <w:t>Journal of the Bangladesh Agricultural University, 22</w:t>
      </w:r>
      <w:r w:rsidRPr="00073099">
        <w:rPr>
          <w:rFonts w:ascii="Times New Roman" w:hAnsi="Times New Roman" w:cs="Times New Roman"/>
          <w:sz w:val="24"/>
          <w:szCs w:val="24"/>
          <w:lang w:val="en-US"/>
        </w:rPr>
        <w:t>(2), 146–157. https://doi.org/10.3329/jbau.v22i2.74547</w:t>
      </w:r>
    </w:p>
    <w:p w14:paraId="4947E7F9"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Hemsteede, R. (2023). Reshaping state–citizen relationships through donor-designed targeting systems in Lesotho and Malawi. </w:t>
      </w:r>
      <w:r w:rsidRPr="00073099">
        <w:rPr>
          <w:rFonts w:ascii="Times New Roman" w:hAnsi="Times New Roman" w:cs="Times New Roman"/>
          <w:i/>
          <w:iCs/>
          <w:sz w:val="24"/>
          <w:szCs w:val="24"/>
          <w:lang w:val="en-US"/>
        </w:rPr>
        <w:t>Social Policy &amp; Administration, 57</w:t>
      </w:r>
      <w:r w:rsidRPr="00073099">
        <w:rPr>
          <w:rFonts w:ascii="Times New Roman" w:hAnsi="Times New Roman" w:cs="Times New Roman"/>
          <w:sz w:val="24"/>
          <w:szCs w:val="24"/>
          <w:lang w:val="en-US"/>
        </w:rPr>
        <w:t>(6), 961–975. https://doi.org/10.1111/spol.12923</w:t>
      </w:r>
    </w:p>
    <w:p w14:paraId="669B12AC"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Lambon-Quayefio, M., Peterman, A., Handa, S., Molotsky, A., Otchere, F., Mvula, P., Tsoka, M., de Hoop, J. J., Angeles, G., Kilburn, K., &amp; Milazzo, A. (2024). Unconditional cash transfers and safe transitions to adulthood in Malawi. </w:t>
      </w:r>
      <w:r w:rsidRPr="00073099">
        <w:rPr>
          <w:rFonts w:ascii="Times New Roman" w:hAnsi="Times New Roman" w:cs="Times New Roman"/>
          <w:i/>
          <w:iCs/>
          <w:sz w:val="24"/>
          <w:szCs w:val="24"/>
          <w:lang w:val="en-US"/>
        </w:rPr>
        <w:t>World Development, 175</w:t>
      </w:r>
      <w:r w:rsidRPr="00073099">
        <w:rPr>
          <w:rFonts w:ascii="Times New Roman" w:hAnsi="Times New Roman" w:cs="Times New Roman"/>
          <w:sz w:val="24"/>
          <w:szCs w:val="24"/>
          <w:lang w:val="en-US"/>
        </w:rPr>
        <w:t>, Article 106483. https://doi.org/10.1016/j.worlddev.2023.106483</w:t>
      </w:r>
    </w:p>
    <w:p w14:paraId="66283AC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Musumba, M., Palm, C., Komarek, A. M., Mutuo, P., &amp; Kaya, B. (2022). Household livelihood diversification in rural Africa. </w:t>
      </w:r>
      <w:r w:rsidRPr="00073099">
        <w:rPr>
          <w:rFonts w:ascii="Times New Roman" w:hAnsi="Times New Roman" w:cs="Times New Roman"/>
          <w:i/>
          <w:iCs/>
          <w:sz w:val="24"/>
          <w:szCs w:val="24"/>
          <w:lang w:val="en-US"/>
        </w:rPr>
        <w:t>Agricultural Economics, 53</w:t>
      </w:r>
      <w:r w:rsidRPr="00073099">
        <w:rPr>
          <w:rFonts w:ascii="Times New Roman" w:hAnsi="Times New Roman" w:cs="Times New Roman"/>
          <w:sz w:val="24"/>
          <w:szCs w:val="24"/>
          <w:lang w:val="en-US"/>
        </w:rPr>
        <w:t>(2), 246–256. https://doi.org/10.1111/agec.12694</w:t>
      </w:r>
    </w:p>
    <w:p w14:paraId="3064E76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Natarajan, N., Newsham, A., Rigg, J., &amp; Suhardiman, D. (2022). A sustainable livelihoods framework for the 21st century. </w:t>
      </w:r>
      <w:r w:rsidRPr="00073099">
        <w:rPr>
          <w:rFonts w:ascii="Times New Roman" w:hAnsi="Times New Roman" w:cs="Times New Roman"/>
          <w:i/>
          <w:iCs/>
          <w:sz w:val="24"/>
          <w:szCs w:val="24"/>
          <w:lang w:val="en-US"/>
        </w:rPr>
        <w:t>World Development, 155</w:t>
      </w:r>
      <w:r w:rsidRPr="00073099">
        <w:rPr>
          <w:rFonts w:ascii="Times New Roman" w:hAnsi="Times New Roman" w:cs="Times New Roman"/>
          <w:sz w:val="24"/>
          <w:szCs w:val="24"/>
          <w:lang w:val="en-US"/>
        </w:rPr>
        <w:t>, Article 105898. https://doi.org/10.1016/j.worlddev.2022.105898</w:t>
      </w:r>
    </w:p>
    <w:p w14:paraId="2A0D0EFD"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Nduku, P. M., Ategeka, J., Antonio, G., Brown, A., Dela Cruz, N. R., Fokou, C., Young, S., &amp; White, H. (2026). </w:t>
      </w:r>
      <w:r w:rsidRPr="00073099">
        <w:rPr>
          <w:rFonts w:ascii="Times New Roman" w:hAnsi="Times New Roman" w:cs="Times New Roman"/>
          <w:i/>
          <w:iCs/>
          <w:sz w:val="24"/>
          <w:szCs w:val="24"/>
          <w:lang w:val="en-US"/>
        </w:rPr>
        <w:t xml:space="preserve">Impact of large-scale cash transfers in low- and lower-middle-income </w:t>
      </w:r>
      <w:r w:rsidRPr="00073099">
        <w:rPr>
          <w:rFonts w:ascii="Times New Roman" w:hAnsi="Times New Roman" w:cs="Times New Roman"/>
          <w:i/>
          <w:iCs/>
          <w:sz w:val="24"/>
          <w:szCs w:val="24"/>
          <w:lang w:val="en-US"/>
        </w:rPr>
        <w:lastRenderedPageBreak/>
        <w:t>countries: Poverty and climate resilience outcomes: A systematic review</w:t>
      </w:r>
      <w:r w:rsidRPr="00073099">
        <w:rPr>
          <w:rFonts w:ascii="Times New Roman" w:hAnsi="Times New Roman" w:cs="Times New Roman"/>
          <w:sz w:val="24"/>
          <w:szCs w:val="24"/>
          <w:lang w:val="en-US"/>
        </w:rPr>
        <w:t xml:space="preserve"> (Evidence Fund Technical Report 0128). Evidence Fund. https://doi.org/10.53832/evidence-fund.0128</w:t>
      </w:r>
    </w:p>
    <w:p w14:paraId="5204D3D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Nef, D. P., Nef, S., &amp; Krütli, P. (2023). Putting people back at the center of livelihood vulnerability analysis. </w:t>
      </w:r>
      <w:r w:rsidRPr="00073099">
        <w:rPr>
          <w:rFonts w:ascii="Times New Roman" w:hAnsi="Times New Roman" w:cs="Times New Roman"/>
          <w:i/>
          <w:iCs/>
          <w:sz w:val="24"/>
          <w:szCs w:val="24"/>
          <w:lang w:val="en-US"/>
        </w:rPr>
        <w:t>SN Social Sciences, 3</w:t>
      </w:r>
      <w:r w:rsidRPr="00073099">
        <w:rPr>
          <w:rFonts w:ascii="Times New Roman" w:hAnsi="Times New Roman" w:cs="Times New Roman"/>
          <w:sz w:val="24"/>
          <w:szCs w:val="24"/>
          <w:lang w:val="en-US"/>
        </w:rPr>
        <w:t>(11), Article 184. https://doi.org/10.1007/s43545-023-00775-8</w:t>
      </w:r>
    </w:p>
    <w:p w14:paraId="1E3F56A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Ngoma, H., Finn, A., &amp; Kabisa, M. (2024). Climate shocks, vulnerability, resilience and livelihoods in rural Zambia. </w:t>
      </w:r>
      <w:r w:rsidRPr="00073099">
        <w:rPr>
          <w:rFonts w:ascii="Times New Roman" w:hAnsi="Times New Roman" w:cs="Times New Roman"/>
          <w:i/>
          <w:iCs/>
          <w:sz w:val="24"/>
          <w:szCs w:val="24"/>
          <w:lang w:val="en-US"/>
        </w:rPr>
        <w:t>Climate and Development, 16</w:t>
      </w:r>
      <w:r w:rsidRPr="00073099">
        <w:rPr>
          <w:rFonts w:ascii="Times New Roman" w:hAnsi="Times New Roman" w:cs="Times New Roman"/>
          <w:sz w:val="24"/>
          <w:szCs w:val="24"/>
          <w:lang w:val="en-US"/>
        </w:rPr>
        <w:t>(6), 490–501. https://doi.org/10.1080/17565529.2023.2246031</w:t>
      </w:r>
    </w:p>
    <w:p w14:paraId="7EEB974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Nyaki, E., Nystrand, M. J., &amp; Mwinuka, L. (2026). Bridging technology and efficiency in social protection: Cost implications of digital cash transfers in Tanzania. </w:t>
      </w:r>
      <w:r w:rsidRPr="00073099">
        <w:rPr>
          <w:rFonts w:ascii="Times New Roman" w:hAnsi="Times New Roman" w:cs="Times New Roman"/>
          <w:i/>
          <w:iCs/>
          <w:sz w:val="24"/>
          <w:szCs w:val="24"/>
          <w:lang w:val="en-US"/>
        </w:rPr>
        <w:t>Development Southern Africa, 43</w:t>
      </w:r>
      <w:r w:rsidRPr="00073099">
        <w:rPr>
          <w:rFonts w:ascii="Times New Roman" w:hAnsi="Times New Roman" w:cs="Times New Roman"/>
          <w:sz w:val="24"/>
          <w:szCs w:val="24"/>
          <w:lang w:val="en-US"/>
        </w:rPr>
        <w:t>(1), 20–42. https://doi.org/10.1080/0376835X.2025.2597478</w:t>
      </w:r>
    </w:p>
    <w:p w14:paraId="2F16BC55" w14:textId="7777BF99"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Nyaki, E., Nystrand, M. J., &amp; Mwinuka, L. (2026). Digitizing social protection: User perceptions and adoption barriers in Tanzania</w:t>
      </w:r>
      <w:r w:rsidR="00A534AC">
        <w:rPr>
          <w:rFonts w:ascii="Times New Roman" w:hAnsi="Times New Roman" w:cs="Times New Roman"/>
          <w:sz w:val="24"/>
          <w:szCs w:val="24"/>
          <w:lang w:val="en-US"/>
        </w:rPr>
        <w:t>’</w:t>
      </w:r>
      <w:r w:rsidRPr="00073099">
        <w:rPr>
          <w:rFonts w:ascii="Times New Roman" w:hAnsi="Times New Roman" w:cs="Times New Roman"/>
          <w:sz w:val="24"/>
          <w:szCs w:val="24"/>
          <w:lang w:val="en-US"/>
        </w:rPr>
        <w:t xml:space="preserve">s Productive Safety Net Programme. </w:t>
      </w:r>
      <w:r w:rsidRPr="00073099">
        <w:rPr>
          <w:rFonts w:ascii="Times New Roman" w:hAnsi="Times New Roman" w:cs="Times New Roman"/>
          <w:i/>
          <w:iCs/>
          <w:sz w:val="24"/>
          <w:szCs w:val="24"/>
          <w:lang w:val="en-US"/>
        </w:rPr>
        <w:t>The Electronic Journal of Information Systems in Developing Countries, 92</w:t>
      </w:r>
      <w:r w:rsidRPr="00073099">
        <w:rPr>
          <w:rFonts w:ascii="Times New Roman" w:hAnsi="Times New Roman" w:cs="Times New Roman"/>
          <w:sz w:val="24"/>
          <w:szCs w:val="24"/>
          <w:lang w:val="en-US"/>
        </w:rPr>
        <w:t>(2), Article e70055. https://doi.org/10.1002/isd2.70055</w:t>
      </w:r>
    </w:p>
    <w:p w14:paraId="1643DE6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Otchere, F., &amp; Handa, S. (2022). Building resilience through social protection: Evidence from Malawi. </w:t>
      </w:r>
      <w:r w:rsidRPr="00073099">
        <w:rPr>
          <w:rFonts w:ascii="Times New Roman" w:hAnsi="Times New Roman" w:cs="Times New Roman"/>
          <w:i/>
          <w:iCs/>
          <w:sz w:val="24"/>
          <w:szCs w:val="24"/>
          <w:lang w:val="en-US"/>
        </w:rPr>
        <w:t>The Journal of Development Studies, 58</w:t>
      </w:r>
      <w:r w:rsidRPr="00073099">
        <w:rPr>
          <w:rFonts w:ascii="Times New Roman" w:hAnsi="Times New Roman" w:cs="Times New Roman"/>
          <w:sz w:val="24"/>
          <w:szCs w:val="24"/>
          <w:lang w:val="en-US"/>
        </w:rPr>
        <w:t>, 1958–1980. https://doi.org/10.1080/00220388.2022.2075733</w:t>
      </w:r>
    </w:p>
    <w:p w14:paraId="44B6C60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Peeters, R., &amp; Campos, S. A. (2022). Street-level bureaucracy in weak state institutions: A systematic review of the literature. </w:t>
      </w:r>
      <w:r w:rsidRPr="00073099">
        <w:rPr>
          <w:rFonts w:ascii="Times New Roman" w:hAnsi="Times New Roman" w:cs="Times New Roman"/>
          <w:i/>
          <w:iCs/>
          <w:sz w:val="24"/>
          <w:szCs w:val="24"/>
          <w:lang w:val="en-US"/>
        </w:rPr>
        <w:t>International Review of Administrative Sciences, 89</w:t>
      </w:r>
      <w:r w:rsidRPr="00073099">
        <w:rPr>
          <w:rFonts w:ascii="Times New Roman" w:hAnsi="Times New Roman" w:cs="Times New Roman"/>
          <w:sz w:val="24"/>
          <w:szCs w:val="24"/>
          <w:lang w:val="en-US"/>
        </w:rPr>
        <w:t>, 977–995. https://doi.org/10.1177/00208523221103196</w:t>
      </w:r>
    </w:p>
    <w:p w14:paraId="32D769AF"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lastRenderedPageBreak/>
        <w:t xml:space="preserve">Premand, P., &amp; Stoeffler, Q. (2020). </w:t>
      </w:r>
      <w:r w:rsidRPr="00073099">
        <w:rPr>
          <w:rFonts w:ascii="Times New Roman" w:hAnsi="Times New Roman" w:cs="Times New Roman"/>
          <w:i/>
          <w:iCs/>
          <w:sz w:val="24"/>
          <w:szCs w:val="24"/>
          <w:lang w:val="en-US"/>
        </w:rPr>
        <w:t>Do cash transfers foster resilience? Evidence from rural Niger</w:t>
      </w:r>
      <w:r w:rsidRPr="00073099">
        <w:rPr>
          <w:rFonts w:ascii="Times New Roman" w:hAnsi="Times New Roman" w:cs="Times New Roman"/>
          <w:sz w:val="24"/>
          <w:szCs w:val="24"/>
          <w:lang w:val="en-US"/>
        </w:rPr>
        <w:t xml:space="preserve"> (Policy Research Working Paper No. 9473). World Bank. https://doi.org/10.1596/1813-9450-9473</w:t>
      </w:r>
    </w:p>
    <w:p w14:paraId="0CFE3D70"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Raimondo, E., Wilson, B., Rodríguez Caillava, I., &amp; Lindert, K. (2020). Assessing the performance of social protection delivery systems. In K. Lindert, T. G. Karippacheril, I. Rodríguez Caillava, &amp; K. Nishikawa Chávez (Eds.), </w:t>
      </w:r>
      <w:r w:rsidRPr="00073099">
        <w:rPr>
          <w:rFonts w:ascii="Times New Roman" w:hAnsi="Times New Roman" w:cs="Times New Roman"/>
          <w:i/>
          <w:iCs/>
          <w:sz w:val="24"/>
          <w:szCs w:val="24"/>
          <w:lang w:val="en-US"/>
        </w:rPr>
        <w:t>Sourcebook on the foundations of social protection delivery systems</w:t>
      </w:r>
      <w:r w:rsidRPr="00073099">
        <w:rPr>
          <w:rFonts w:ascii="Times New Roman" w:hAnsi="Times New Roman" w:cs="Times New Roman"/>
          <w:sz w:val="24"/>
          <w:szCs w:val="24"/>
          <w:lang w:val="en-US"/>
        </w:rPr>
        <w:t xml:space="preserve"> (pp. 373–416). World Bank. https://doi.org/10.1596/978-1-4648-1577-5_ch9</w:t>
      </w:r>
    </w:p>
    <w:p w14:paraId="1087A38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Ramponi, F., Nkhoma, D., &amp; Griffin, S. (2021). Informing decisions with disparate stakeholders: Cross-sector evaluation of cash transfers in Malawi. </w:t>
      </w:r>
      <w:r w:rsidRPr="00073099">
        <w:rPr>
          <w:rFonts w:ascii="Times New Roman" w:hAnsi="Times New Roman" w:cs="Times New Roman"/>
          <w:i/>
          <w:iCs/>
          <w:sz w:val="24"/>
          <w:szCs w:val="24"/>
          <w:lang w:val="en-US"/>
        </w:rPr>
        <w:t>Health Policy and Planning, 37</w:t>
      </w:r>
      <w:r w:rsidRPr="00073099">
        <w:rPr>
          <w:rFonts w:ascii="Times New Roman" w:hAnsi="Times New Roman" w:cs="Times New Roman"/>
          <w:sz w:val="24"/>
          <w:szCs w:val="24"/>
          <w:lang w:val="en-US"/>
        </w:rPr>
        <w:t>, 140–151. https://doi.org/10.1093/heapol/czab137</w:t>
      </w:r>
    </w:p>
    <w:p w14:paraId="3E98D0C6"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Revillard, A., &amp; Lucas, H. (2026). Bringing institutions back in: Neo-institutionalism and impact evaluation. </w:t>
      </w:r>
      <w:r w:rsidRPr="00073099">
        <w:rPr>
          <w:rFonts w:ascii="Times New Roman" w:hAnsi="Times New Roman" w:cs="Times New Roman"/>
          <w:i/>
          <w:iCs/>
          <w:sz w:val="24"/>
          <w:szCs w:val="24"/>
          <w:lang w:val="en-US"/>
        </w:rPr>
        <w:t>Evaluation</w:t>
      </w:r>
      <w:r w:rsidRPr="00073099">
        <w:rPr>
          <w:rFonts w:ascii="Times New Roman" w:hAnsi="Times New Roman" w:cs="Times New Roman"/>
          <w:sz w:val="24"/>
          <w:szCs w:val="24"/>
          <w:lang w:val="en-US"/>
        </w:rPr>
        <w:t>. Advance online publication. https://doi.org/10.1177/13563890261425961</w:t>
      </w:r>
    </w:p>
    <w:p w14:paraId="078E234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Ricci, L., Ahokpossi, C., Quayyum, S. N., Turk, R. A., Belianska, A., Cangul, M., Fuje, H., Lee, S., Li, G. B., Li, X., Mu, Y., Mwase, N., Ree, J. J., Shi, H., &amp; Kramarenko, V. (2025). </w:t>
      </w:r>
      <w:r w:rsidRPr="00073099">
        <w:rPr>
          <w:rFonts w:ascii="Times New Roman" w:hAnsi="Times New Roman" w:cs="Times New Roman"/>
          <w:i/>
          <w:iCs/>
          <w:sz w:val="24"/>
          <w:szCs w:val="24"/>
          <w:lang w:val="en-US"/>
        </w:rPr>
        <w:t>Digital payment innovations in Sub-Saharan Africa</w:t>
      </w:r>
      <w:r w:rsidRPr="00073099">
        <w:rPr>
          <w:rFonts w:ascii="Times New Roman" w:hAnsi="Times New Roman" w:cs="Times New Roman"/>
          <w:sz w:val="24"/>
          <w:szCs w:val="24"/>
          <w:lang w:val="en-US"/>
        </w:rPr>
        <w:t xml:space="preserve"> (IMF Departmental Paper No. 2025/004). International Monetary Fund. https://doi.org/10.5089/9798400232220.087</w:t>
      </w:r>
    </w:p>
    <w:p w14:paraId="72EB60F5"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Rohregger, B., Bender, K., Kinuthia, B., Schüring, E., Ikua, G., &amp; Pouw, N. R. M. (2021). The politics of implementation: The role of traditional authorities in delivering social policies to poor people in Kenya. </w:t>
      </w:r>
      <w:r w:rsidRPr="00073099">
        <w:rPr>
          <w:rFonts w:ascii="Times New Roman" w:hAnsi="Times New Roman" w:cs="Times New Roman"/>
          <w:i/>
          <w:iCs/>
          <w:sz w:val="24"/>
          <w:szCs w:val="24"/>
          <w:lang w:val="en-US"/>
        </w:rPr>
        <w:t>Critical Social Policy, 41</w:t>
      </w:r>
      <w:r w:rsidRPr="00073099">
        <w:rPr>
          <w:rFonts w:ascii="Times New Roman" w:hAnsi="Times New Roman" w:cs="Times New Roman"/>
          <w:sz w:val="24"/>
          <w:szCs w:val="24"/>
          <w:lang w:val="en-US"/>
        </w:rPr>
        <w:t>, 404–425. https://doi.org/10.1177/02610183211009889</w:t>
      </w:r>
    </w:p>
    <w:p w14:paraId="4AF389DE"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lastRenderedPageBreak/>
        <w:t xml:space="preserve">Sambo, C., &amp; Huseby-Lie, I. (2025). Empowerment, gender, and household dynamics in households receiving social cash transfers in Eastern and Southern Africa: Evidence from a systematic review. </w:t>
      </w:r>
      <w:r w:rsidRPr="00073099">
        <w:rPr>
          <w:rFonts w:ascii="Times New Roman" w:hAnsi="Times New Roman" w:cs="Times New Roman"/>
          <w:i/>
          <w:iCs/>
          <w:sz w:val="24"/>
          <w:szCs w:val="24"/>
          <w:lang w:val="en-US"/>
        </w:rPr>
        <w:t>Development Studies Research, 12</w:t>
      </w:r>
      <w:r w:rsidRPr="00073099">
        <w:rPr>
          <w:rFonts w:ascii="Times New Roman" w:hAnsi="Times New Roman" w:cs="Times New Roman"/>
          <w:sz w:val="24"/>
          <w:szCs w:val="24"/>
          <w:lang w:val="en-US"/>
        </w:rPr>
        <w:t>(1), Article 2553535. https://doi.org/10.1080/21665095.2025.2553535</w:t>
      </w:r>
    </w:p>
    <w:p w14:paraId="7BFCF504"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Sangadji, M. F., Ismail, M., Khusaini, M., &amp; Prasetya, F. (2025). E-payment system in social assistance program: A systematic literature review. </w:t>
      </w:r>
      <w:r w:rsidRPr="00073099">
        <w:rPr>
          <w:rFonts w:ascii="Times New Roman" w:hAnsi="Times New Roman" w:cs="Times New Roman"/>
          <w:i/>
          <w:iCs/>
          <w:sz w:val="24"/>
          <w:szCs w:val="24"/>
          <w:lang w:val="en-US"/>
        </w:rPr>
        <w:t>Journal of Information Systems Engineering and Management, 10</w:t>
      </w:r>
      <w:r w:rsidRPr="00073099">
        <w:rPr>
          <w:rFonts w:ascii="Times New Roman" w:hAnsi="Times New Roman" w:cs="Times New Roman"/>
          <w:sz w:val="24"/>
          <w:szCs w:val="24"/>
          <w:lang w:val="en-US"/>
        </w:rPr>
        <w:t>(27s), Article 4754. https://doi.org/10.52783/jisem.v10i27s.4754</w:t>
      </w:r>
    </w:p>
    <w:p w14:paraId="3250A5D2"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Williams, M. J. (2020). Beyond state capacity: Bureaucratic performance, policy implementation and reform. </w:t>
      </w:r>
      <w:r w:rsidRPr="00073099">
        <w:rPr>
          <w:rFonts w:ascii="Times New Roman" w:hAnsi="Times New Roman" w:cs="Times New Roman"/>
          <w:i/>
          <w:iCs/>
          <w:sz w:val="24"/>
          <w:szCs w:val="24"/>
          <w:lang w:val="en-US"/>
        </w:rPr>
        <w:t>Journal of Institutional Economics, 17</w:t>
      </w:r>
      <w:r w:rsidRPr="00073099">
        <w:rPr>
          <w:rFonts w:ascii="Times New Roman" w:hAnsi="Times New Roman" w:cs="Times New Roman"/>
          <w:sz w:val="24"/>
          <w:szCs w:val="24"/>
          <w:lang w:val="en-US"/>
        </w:rPr>
        <w:t>, 339–357. https://doi.org/10.1017/S1744137420000478</w:t>
      </w:r>
    </w:p>
    <w:p w14:paraId="5AF63D6F" w14:textId="77777777" w:rsidR="000C2618" w:rsidRPr="00073099" w:rsidRDefault="000C2618" w:rsidP="000C2618">
      <w:pPr>
        <w:pStyle w:val="Bibliography"/>
        <w:rPr>
          <w:rFonts w:ascii="Times New Roman" w:hAnsi="Times New Roman" w:cs="Times New Roman"/>
          <w:sz w:val="24"/>
          <w:szCs w:val="24"/>
          <w:lang w:val="en-US"/>
        </w:rPr>
      </w:pPr>
      <w:r w:rsidRPr="00073099">
        <w:rPr>
          <w:rFonts w:ascii="Times New Roman" w:hAnsi="Times New Roman" w:cs="Times New Roman"/>
          <w:sz w:val="24"/>
          <w:szCs w:val="24"/>
          <w:lang w:val="en-US"/>
        </w:rPr>
        <w:t xml:space="preserve">Yusoff, M., Arifin, W. N., &amp; Hadie, S. N. H. (2021). ABC of questionnaire development and validation for survey research. </w:t>
      </w:r>
      <w:r w:rsidRPr="00073099">
        <w:rPr>
          <w:rFonts w:ascii="Times New Roman" w:hAnsi="Times New Roman" w:cs="Times New Roman"/>
          <w:i/>
          <w:iCs/>
          <w:sz w:val="24"/>
          <w:szCs w:val="24"/>
          <w:lang w:val="en-US"/>
        </w:rPr>
        <w:t>Education in Medicine Journal, 13</w:t>
      </w:r>
      <w:r w:rsidRPr="00073099">
        <w:rPr>
          <w:rFonts w:ascii="Times New Roman" w:hAnsi="Times New Roman" w:cs="Times New Roman"/>
          <w:sz w:val="24"/>
          <w:szCs w:val="24"/>
          <w:lang w:val="en-US"/>
        </w:rPr>
        <w:t>(1), 97–108. https://doi.org/10.21315/EIMJ2021.13.1.10</w:t>
      </w:r>
      <w:bookmarkStart w:id="96" w:name="verification-notes"/>
    </w:p>
    <w:bookmarkEnd w:id="93"/>
    <w:bookmarkEnd w:id="96"/>
    <w:p w14:paraId="44E34736" w14:textId="339FA47D" w:rsidR="009D34E6" w:rsidRPr="00073099" w:rsidRDefault="009D34E6" w:rsidP="009D34E6">
      <w:pPr>
        <w:pStyle w:val="Bibliography"/>
        <w:rPr>
          <w:rFonts w:ascii="Times New Roman" w:hAnsi="Times New Roman" w:cs="Times New Roman"/>
          <w:sz w:val="24"/>
          <w:szCs w:val="24"/>
          <w:lang w:val="en-US"/>
        </w:rPr>
      </w:pPr>
    </w:p>
    <w:p w14:paraId="7A26454C" w14:textId="77777777" w:rsidR="000C2618" w:rsidRPr="00073099" w:rsidRDefault="000C2618" w:rsidP="000C2618">
      <w:pPr>
        <w:rPr>
          <w:rFonts w:ascii="Times New Roman" w:hAnsi="Times New Roman" w:cs="Times New Roman"/>
          <w:sz w:val="24"/>
          <w:szCs w:val="24"/>
          <w:lang w:val="en-US"/>
        </w:rPr>
      </w:pPr>
    </w:p>
    <w:p w14:paraId="7C11015B" w14:textId="77777777" w:rsidR="000C2618" w:rsidRPr="00073099" w:rsidRDefault="000C2618" w:rsidP="000C2618">
      <w:pPr>
        <w:rPr>
          <w:rFonts w:ascii="Times New Roman" w:hAnsi="Times New Roman" w:cs="Times New Roman"/>
          <w:sz w:val="24"/>
          <w:szCs w:val="24"/>
          <w:lang w:val="en-US"/>
        </w:rPr>
      </w:pPr>
    </w:p>
    <w:p w14:paraId="1BF07467" w14:textId="77777777" w:rsidR="000C2618" w:rsidRPr="00073099" w:rsidRDefault="000C2618" w:rsidP="000C2618">
      <w:pPr>
        <w:rPr>
          <w:rFonts w:ascii="Times New Roman" w:hAnsi="Times New Roman" w:cs="Times New Roman"/>
          <w:sz w:val="24"/>
          <w:szCs w:val="24"/>
          <w:lang w:val="en-US"/>
        </w:rPr>
      </w:pPr>
    </w:p>
    <w:p w14:paraId="24FC18AE" w14:textId="77777777" w:rsidR="000C2618" w:rsidRPr="00073099" w:rsidRDefault="000C2618" w:rsidP="000C2618">
      <w:pPr>
        <w:rPr>
          <w:rFonts w:ascii="Times New Roman" w:hAnsi="Times New Roman" w:cs="Times New Roman"/>
          <w:sz w:val="24"/>
          <w:szCs w:val="24"/>
          <w:lang w:val="en-US"/>
        </w:rPr>
      </w:pPr>
    </w:p>
    <w:p w14:paraId="622369C2" w14:textId="5E2FC525" w:rsidR="004830C4" w:rsidRPr="00073099" w:rsidRDefault="004830C4" w:rsidP="004830C4">
      <w:pPr>
        <w:pStyle w:val="Bibliography"/>
        <w:spacing w:after="120" w:line="360" w:lineRule="auto"/>
        <w:rPr>
          <w:rFonts w:ascii="Times New Roman" w:hAnsi="Times New Roman" w:cs="Times New Roman"/>
          <w:sz w:val="24"/>
          <w:szCs w:val="24"/>
        </w:rPr>
      </w:pPr>
    </w:p>
    <w:p w14:paraId="499DDAC9" w14:textId="77777777" w:rsidR="009D34E6" w:rsidRPr="00073099" w:rsidRDefault="009D34E6" w:rsidP="009D34E6">
      <w:pPr>
        <w:rPr>
          <w:rFonts w:ascii="Times New Roman" w:hAnsi="Times New Roman" w:cs="Times New Roman"/>
          <w:sz w:val="24"/>
          <w:szCs w:val="24"/>
        </w:rPr>
      </w:pPr>
    </w:p>
    <w:p w14:paraId="25FEE6EB" w14:textId="77777777" w:rsidR="009D34E6" w:rsidRPr="00073099" w:rsidRDefault="009D34E6" w:rsidP="009D34E6">
      <w:pPr>
        <w:rPr>
          <w:rFonts w:ascii="Times New Roman" w:hAnsi="Times New Roman" w:cs="Times New Roman"/>
          <w:sz w:val="24"/>
          <w:szCs w:val="24"/>
        </w:rPr>
      </w:pPr>
    </w:p>
    <w:bookmarkEnd w:id="94"/>
    <w:bookmarkEnd w:id="95"/>
    <w:p w14:paraId="23C06709" w14:textId="085E5A3F" w:rsidR="00C6418F" w:rsidRPr="00073099" w:rsidRDefault="00C6418F" w:rsidP="00205CE7">
      <w:pPr>
        <w:pStyle w:val="BodyText"/>
        <w:spacing w:after="120" w:line="360" w:lineRule="auto"/>
      </w:pPr>
      <w:r w:rsidRPr="00073099">
        <w:br w:type="page"/>
      </w:r>
    </w:p>
    <w:p w14:paraId="785976C2" w14:textId="77777777" w:rsidR="00D252E5" w:rsidRPr="00073099" w:rsidRDefault="00D252E5" w:rsidP="00205CE7">
      <w:pPr>
        <w:pStyle w:val="BodyText"/>
        <w:spacing w:after="120" w:line="360" w:lineRule="auto"/>
      </w:pPr>
    </w:p>
    <w:p w14:paraId="273D7739" w14:textId="24F47378" w:rsidR="00D252E5" w:rsidRPr="00073099" w:rsidRDefault="00C6418F" w:rsidP="00C6418F">
      <w:pPr>
        <w:pStyle w:val="Heading1"/>
      </w:pPr>
      <w:bookmarkStart w:id="97" w:name="_Toc235770063"/>
      <w:r w:rsidRPr="00073099">
        <w:t>APPENDICES</w:t>
      </w:r>
      <w:bookmarkEnd w:id="97"/>
    </w:p>
    <w:p w14:paraId="7C138CF6" w14:textId="77777777" w:rsidR="00D252E5" w:rsidRPr="00073099" w:rsidRDefault="00000000" w:rsidP="00205CE7">
      <w:pPr>
        <w:pStyle w:val="Heading2"/>
        <w:spacing w:after="120"/>
      </w:pPr>
      <w:bookmarkStart w:id="98" w:name="_Toc235770064"/>
      <w:bookmarkStart w:id="99" w:name="annex-1-informed-consent-form-english"/>
      <w:bookmarkEnd w:id="92"/>
      <w:r w:rsidRPr="00073099">
        <w:t>Annex 1: Informed Consent Form (English)</w:t>
      </w:r>
      <w:bookmarkEnd w:id="98"/>
    </w:p>
    <w:p w14:paraId="7C75E524" w14:textId="4761CDD3" w:rsidR="00286164" w:rsidRPr="00073099" w:rsidRDefault="00286164" w:rsidP="00286164">
      <w:pPr>
        <w:jc w:val="left"/>
        <w:rPr>
          <w:rFonts w:ascii="Times New Roman" w:hAnsi="Times New Roman" w:cs="Times New Roman"/>
          <w:sz w:val="24"/>
          <w:szCs w:val="24"/>
        </w:rPr>
      </w:pPr>
      <w:r w:rsidRPr="00073099">
        <w:rPr>
          <w:rFonts w:ascii="Times New Roman" w:hAnsi="Times New Roman" w:cs="Times New Roman"/>
          <w:b/>
          <w:bCs/>
          <w:sz w:val="24"/>
          <w:szCs w:val="24"/>
        </w:rPr>
        <w:t>Study title:</w:t>
      </w:r>
      <w:r w:rsidRPr="00073099">
        <w:rPr>
          <w:rFonts w:ascii="Times New Roman" w:hAnsi="Times New Roman" w:cs="Times New Roman"/>
          <w:sz w:val="24"/>
          <w:szCs w:val="24"/>
        </w:rPr>
        <w:t xml:space="preserve"> </w:t>
      </w:r>
      <w:r w:rsidRPr="00073099">
        <w:rPr>
          <w:rFonts w:ascii="Times New Roman" w:eastAsiaTheme="minorHAnsi" w:hAnsi="Times New Roman" w:cs="Times New Roman"/>
          <w:sz w:val="24"/>
          <w:szCs w:val="24"/>
          <w:lang w:eastAsia="en-US"/>
        </w:rPr>
        <w:t xml:space="preserve">Assessing </w:t>
      </w:r>
      <w:r w:rsidRPr="00073099">
        <w:rPr>
          <w:rFonts w:ascii="Times New Roman" w:hAnsi="Times New Roman" w:cs="Times New Roman"/>
          <w:sz w:val="24"/>
          <w:szCs w:val="24"/>
        </w:rPr>
        <w:t>fund disbursement delays and poverty alleviation among social support for resilient livelihoods programme beneficiaries in Zulu catchment, Mchinji District</w:t>
      </w:r>
    </w:p>
    <w:p w14:paraId="0561494D" w14:textId="028ABF7A" w:rsidR="00D252E5" w:rsidRPr="00073099" w:rsidRDefault="00000000" w:rsidP="00286164">
      <w:pPr>
        <w:pStyle w:val="FirstParagraph"/>
        <w:spacing w:after="120" w:line="360" w:lineRule="auto"/>
        <w:jc w:val="left"/>
      </w:pPr>
      <w:r w:rsidRPr="00073099">
        <w:rPr>
          <w:b/>
          <w:bCs/>
        </w:rPr>
        <w:t>Principal Investigator:</w:t>
      </w:r>
      <w:r w:rsidRPr="00073099">
        <w:t xml:space="preserve"> Agness Mgoli, Master</w:t>
      </w:r>
      <w:r w:rsidR="00A534AC">
        <w:t>’</w:t>
      </w:r>
      <w:r w:rsidRPr="00073099">
        <w:t xml:space="preserve">s Student, </w:t>
      </w:r>
      <w:r w:rsidRPr="00073099">
        <w:rPr>
          <w:rFonts w:eastAsiaTheme="minorHAnsi"/>
        </w:rPr>
        <w:t xml:space="preserve">Department of Business Management, </w:t>
      </w:r>
      <w:r w:rsidRPr="00073099">
        <w:t>University of Malawi</w:t>
      </w:r>
    </w:p>
    <w:p w14:paraId="28068B5B" w14:textId="77777777" w:rsidR="00C6418F" w:rsidRPr="00073099" w:rsidRDefault="00C6418F" w:rsidP="00C6418F">
      <w:pPr>
        <w:pStyle w:val="BodyText"/>
        <w:spacing w:after="120" w:line="360" w:lineRule="auto"/>
      </w:pPr>
    </w:p>
    <w:p w14:paraId="0045C53A" w14:textId="77777777" w:rsidR="00D252E5" w:rsidRPr="00073099" w:rsidRDefault="00000000" w:rsidP="00205CE7">
      <w:pPr>
        <w:pStyle w:val="FirstParagraph"/>
        <w:spacing w:after="120" w:line="360" w:lineRule="auto"/>
      </w:pPr>
      <w:r w:rsidRPr="00073099">
        <w:t>This informed consent form has two parts:</w:t>
      </w:r>
    </w:p>
    <w:p w14:paraId="0FABE2AB" w14:textId="55FFF8DE" w:rsidR="00D252E5" w:rsidRPr="00073099" w:rsidRDefault="00000000" w:rsidP="00205CE7">
      <w:pPr>
        <w:pStyle w:val="BodyText"/>
        <w:spacing w:after="120" w:line="360" w:lineRule="auto"/>
      </w:pPr>
      <w:r w:rsidRPr="00073099">
        <w:rPr>
          <w:b/>
          <w:bCs/>
        </w:rPr>
        <w:t>Part I</w:t>
      </w:r>
      <w:r w:rsidRPr="00073099">
        <w:t>: Information Sheet</w:t>
      </w:r>
    </w:p>
    <w:p w14:paraId="50236E1F" w14:textId="476BFECD" w:rsidR="00D252E5" w:rsidRPr="00073099" w:rsidRDefault="00000000" w:rsidP="00205CE7">
      <w:pPr>
        <w:pStyle w:val="BodyText"/>
        <w:spacing w:after="120" w:line="360" w:lineRule="auto"/>
      </w:pPr>
      <w:r w:rsidRPr="00073099">
        <w:rPr>
          <w:b/>
          <w:bCs/>
        </w:rPr>
        <w:t>Part II</w:t>
      </w:r>
      <w:r w:rsidRPr="00073099">
        <w:t>: Certificate of Consent</w:t>
      </w:r>
    </w:p>
    <w:p w14:paraId="7A4485B6" w14:textId="77777777" w:rsidR="00D252E5" w:rsidRPr="00073099" w:rsidRDefault="00000000" w:rsidP="00205CE7">
      <w:pPr>
        <w:pStyle w:val="BodyText"/>
        <w:spacing w:after="120" w:line="360" w:lineRule="auto"/>
        <w:rPr>
          <w:i/>
          <w:iCs/>
        </w:rPr>
      </w:pPr>
      <w:r w:rsidRPr="00073099">
        <w:rPr>
          <w:i/>
          <w:iCs/>
        </w:rPr>
        <w:t>Consent materials will be read aloud and explained in Chichewa for any participant who is unable to read written English or Chichewa. All participants will be required to sign, initial, or place an X on the certificate of consent if they agree to participate. A copy of this form will be given to the participant at the end of the visit.</w:t>
      </w:r>
    </w:p>
    <w:p w14:paraId="31CAA376" w14:textId="151ADA7D" w:rsidR="00D252E5" w:rsidRPr="00073099" w:rsidRDefault="00D252E5" w:rsidP="00205CE7">
      <w:pPr>
        <w:spacing w:after="120"/>
        <w:rPr>
          <w:rFonts w:ascii="Times New Roman" w:hAnsi="Times New Roman" w:cs="Times New Roman"/>
          <w:sz w:val="24"/>
          <w:szCs w:val="24"/>
        </w:rPr>
      </w:pPr>
    </w:p>
    <w:p w14:paraId="2B457284" w14:textId="77777777" w:rsidR="00C6418F" w:rsidRPr="00073099" w:rsidRDefault="00C6418F" w:rsidP="00C6418F">
      <w:pPr>
        <w:pStyle w:val="BodyText"/>
        <w:spacing w:after="120" w:line="360" w:lineRule="auto"/>
        <w:rPr>
          <w:u w:val="single"/>
        </w:rPr>
      </w:pPr>
      <w:bookmarkStart w:id="100" w:name="part-i-information-sheet"/>
      <w:r w:rsidRPr="00073099">
        <w:rPr>
          <w:b/>
          <w:bCs/>
          <w:u w:val="single"/>
        </w:rPr>
        <w:t>Part I</w:t>
      </w:r>
      <w:r w:rsidRPr="00073099">
        <w:rPr>
          <w:u w:val="single"/>
        </w:rPr>
        <w:t>: Information Sheet</w:t>
      </w:r>
    </w:p>
    <w:p w14:paraId="485CC86A" w14:textId="77777777" w:rsidR="00D252E5" w:rsidRPr="00073099" w:rsidRDefault="00000000" w:rsidP="00205CE7">
      <w:pPr>
        <w:pStyle w:val="FirstParagraph"/>
        <w:spacing w:after="120" w:line="360" w:lineRule="auto"/>
      </w:pPr>
      <w:r w:rsidRPr="00073099">
        <w:rPr>
          <w:b/>
          <w:bCs/>
        </w:rPr>
        <w:t>Who we are and why we are here</w:t>
      </w:r>
    </w:p>
    <w:p w14:paraId="2A816AF1" w14:textId="0EDC3AA7" w:rsidR="00D252E5" w:rsidRPr="00073099" w:rsidRDefault="00000000" w:rsidP="00205CE7">
      <w:pPr>
        <w:pStyle w:val="BodyText"/>
        <w:spacing w:after="120" w:line="360" w:lineRule="auto"/>
      </w:pPr>
      <w:r w:rsidRPr="00073099">
        <w:t>My name is Agness Mgoli. I am a Masters student at the University of Malawi. I am conducting a research study as part of my degree requirements. The study has been reviewed and approved by the University of Malawi Research Ethics Committee (UNIMAREC) before this visit.</w:t>
      </w:r>
    </w:p>
    <w:p w14:paraId="41F070A0" w14:textId="77777777" w:rsidR="00D252E5" w:rsidRPr="00073099" w:rsidRDefault="00000000" w:rsidP="00205CE7">
      <w:pPr>
        <w:pStyle w:val="BodyText"/>
        <w:spacing w:after="120" w:line="360" w:lineRule="auto"/>
      </w:pPr>
      <w:r w:rsidRPr="00073099">
        <w:t>I am visiting households in Zulu Catchment, Mchinji District, that are registered to receive support under the Social Support for Resilient Livelihoods Programme (SSRLP). Your household was selected from the SSRLP beneficiary register using a random sampling method. Being selected does not mean there is any problem with your household or your benefits.</w:t>
      </w:r>
    </w:p>
    <w:p w14:paraId="401D7222" w14:textId="77777777" w:rsidR="00D252E5" w:rsidRPr="00073099" w:rsidRDefault="00000000" w:rsidP="00205CE7">
      <w:pPr>
        <w:pStyle w:val="BodyText"/>
        <w:spacing w:after="120" w:line="360" w:lineRule="auto"/>
      </w:pPr>
      <w:r w:rsidRPr="00073099">
        <w:rPr>
          <w:b/>
          <w:bCs/>
        </w:rPr>
        <w:t>Purpose of the research</w:t>
      </w:r>
    </w:p>
    <w:p w14:paraId="44B04B2F" w14:textId="77777777" w:rsidR="00D252E5" w:rsidRPr="00073099" w:rsidRDefault="00000000" w:rsidP="00205CE7">
      <w:pPr>
        <w:pStyle w:val="BodyText"/>
        <w:spacing w:after="120" w:line="360" w:lineRule="auto"/>
      </w:pPr>
      <w:r w:rsidRPr="00073099">
        <w:t xml:space="preserve">This study looks at fund disbursement delays in the SSRLP and how those delays relate to </w:t>
      </w:r>
      <w:r w:rsidRPr="00073099">
        <w:lastRenderedPageBreak/>
        <w:t>household welfare. When SSRLP payments are delayed, households may have difficulty buying food, farming inputs, or other necessities. We want to understand how often delays happen, how long they last, what causes them in the view of beneficiaries, and what effect they have on income, food security, farming, assets, and the ability to manage shocks. The findings will be shared with the University of Malawi, SSRLP programme staff, and Mchinji District Council, to help improve payment delivery and protect beneficiary welfare.</w:t>
      </w:r>
    </w:p>
    <w:p w14:paraId="3A4112D5" w14:textId="77777777" w:rsidR="00D252E5" w:rsidRPr="00073099" w:rsidRDefault="00000000" w:rsidP="00205CE7">
      <w:pPr>
        <w:pStyle w:val="BodyText"/>
        <w:spacing w:after="120" w:line="360" w:lineRule="auto"/>
      </w:pPr>
      <w:r w:rsidRPr="00073099">
        <w:rPr>
          <w:b/>
          <w:bCs/>
        </w:rPr>
        <w:t>What you will be asked to do</w:t>
      </w:r>
    </w:p>
    <w:p w14:paraId="6D7C372A" w14:textId="77777777" w:rsidR="00D252E5" w:rsidRPr="00073099" w:rsidRDefault="00000000" w:rsidP="00205CE7">
      <w:pPr>
        <w:pStyle w:val="BodyText"/>
        <w:spacing w:after="120" w:line="360" w:lineRule="auto"/>
      </w:pPr>
      <w:r w:rsidRPr="00073099">
        <w:t>If you agree to participate, you will take part in a face-to-face interview using a structured questionnaire. The interview will cover the following topics:</w:t>
      </w:r>
    </w:p>
    <w:p w14:paraId="515D3287" w14:textId="77777777" w:rsidR="00D252E5" w:rsidRPr="00073099" w:rsidRDefault="00000000" w:rsidP="00205CE7">
      <w:pPr>
        <w:pStyle w:val="Compact"/>
        <w:numPr>
          <w:ilvl w:val="0"/>
          <w:numId w:val="4"/>
        </w:numPr>
        <w:spacing w:after="120" w:line="360" w:lineRule="auto"/>
      </w:pPr>
      <w:r w:rsidRPr="00073099">
        <w:t>Your household composition and main livelihood activities</w:t>
      </w:r>
    </w:p>
    <w:p w14:paraId="7F685103" w14:textId="77777777" w:rsidR="00D252E5" w:rsidRPr="00073099" w:rsidRDefault="00000000" w:rsidP="00205CE7">
      <w:pPr>
        <w:pStyle w:val="Compact"/>
        <w:numPr>
          <w:ilvl w:val="0"/>
          <w:numId w:val="4"/>
        </w:numPr>
        <w:spacing w:after="120" w:line="360" w:lineRule="auto"/>
      </w:pPr>
      <w:r w:rsidRPr="00073099">
        <w:t>Your experience of receiving SSRLP payments, including any delays you have experienced</w:t>
      </w:r>
    </w:p>
    <w:p w14:paraId="5FF8D67A" w14:textId="7E2E6371" w:rsidR="00D252E5" w:rsidRPr="00073099" w:rsidRDefault="00000000" w:rsidP="00205CE7">
      <w:pPr>
        <w:pStyle w:val="Compact"/>
        <w:numPr>
          <w:ilvl w:val="0"/>
          <w:numId w:val="4"/>
        </w:numPr>
        <w:spacing w:after="120" w:line="360" w:lineRule="auto"/>
      </w:pPr>
      <w:r w:rsidRPr="00073099">
        <w:t>How delayed payments have affected your household</w:t>
      </w:r>
      <w:r w:rsidR="00A534AC">
        <w:t>’</w:t>
      </w:r>
      <w:r w:rsidRPr="00073099">
        <w:t>s income, farming, food, assets, and savings</w:t>
      </w:r>
    </w:p>
    <w:p w14:paraId="6848DFDC" w14:textId="77777777" w:rsidR="00D252E5" w:rsidRPr="00073099" w:rsidRDefault="00000000" w:rsidP="00205CE7">
      <w:pPr>
        <w:pStyle w:val="Compact"/>
        <w:numPr>
          <w:ilvl w:val="0"/>
          <w:numId w:val="4"/>
        </w:numPr>
        <w:spacing w:after="120" w:line="360" w:lineRule="auto"/>
      </w:pPr>
      <w:r w:rsidRPr="00073099">
        <w:t>What you usually do when a payment is late</w:t>
      </w:r>
    </w:p>
    <w:p w14:paraId="4EC0D715" w14:textId="77777777" w:rsidR="00D252E5" w:rsidRPr="00073099" w:rsidRDefault="00000000" w:rsidP="00205CE7">
      <w:pPr>
        <w:pStyle w:val="Compact"/>
        <w:numPr>
          <w:ilvl w:val="0"/>
          <w:numId w:val="4"/>
        </w:numPr>
        <w:spacing w:after="120" w:line="360" w:lineRule="auto"/>
      </w:pPr>
      <w:r w:rsidRPr="00073099">
        <w:t>How you receive information about payment schedules</w:t>
      </w:r>
    </w:p>
    <w:p w14:paraId="57082A80" w14:textId="77777777" w:rsidR="00D252E5" w:rsidRPr="00073099" w:rsidRDefault="00000000" w:rsidP="00205CE7">
      <w:pPr>
        <w:pStyle w:val="FirstParagraph"/>
        <w:spacing w:after="120" w:line="360" w:lineRule="auto"/>
      </w:pPr>
      <w:r w:rsidRPr="00073099">
        <w:t>The interview is expected to take approximately 45 to 60 minutes. There are no right or wrong answers. We are interested in your honest experience.</w:t>
      </w:r>
    </w:p>
    <w:p w14:paraId="6F536396" w14:textId="77777777" w:rsidR="00D252E5" w:rsidRPr="00073099" w:rsidRDefault="00000000" w:rsidP="00205CE7">
      <w:pPr>
        <w:pStyle w:val="BodyText"/>
        <w:spacing w:after="120" w:line="360" w:lineRule="auto"/>
      </w:pPr>
      <w:r w:rsidRPr="00073099">
        <w:rPr>
          <w:b/>
          <w:bCs/>
        </w:rPr>
        <w:t>Who can participate</w:t>
      </w:r>
    </w:p>
    <w:p w14:paraId="6D2071B1" w14:textId="77777777" w:rsidR="00D252E5" w:rsidRPr="00073099" w:rsidRDefault="00000000" w:rsidP="00205CE7">
      <w:pPr>
        <w:pStyle w:val="BodyText"/>
        <w:spacing w:after="120" w:line="360" w:lineRule="auto"/>
      </w:pPr>
      <w:r w:rsidRPr="00073099">
        <w:t>Only adults aged 18 years and above are invited to participate. This study does not involve participants under the age of 18. The person best placed to answer is the household head or the adult household member who normally collects the SSRLP payment.</w:t>
      </w:r>
    </w:p>
    <w:p w14:paraId="10B68B6A" w14:textId="77777777" w:rsidR="00D252E5" w:rsidRPr="00073099" w:rsidRDefault="00000000" w:rsidP="00205CE7">
      <w:pPr>
        <w:pStyle w:val="BodyText"/>
        <w:spacing w:after="120" w:line="360" w:lineRule="auto"/>
      </w:pPr>
      <w:r w:rsidRPr="00073099">
        <w:rPr>
          <w:b/>
          <w:bCs/>
        </w:rPr>
        <w:t>Voluntary participation and your right to withdraw</w:t>
      </w:r>
    </w:p>
    <w:p w14:paraId="460F1B94" w14:textId="77777777" w:rsidR="00D252E5" w:rsidRPr="00073099" w:rsidRDefault="00000000" w:rsidP="00205CE7">
      <w:pPr>
        <w:pStyle w:val="BodyText"/>
        <w:spacing w:after="120" w:line="360" w:lineRule="auto"/>
      </w:pPr>
      <w:r w:rsidRPr="00073099">
        <w:t xml:space="preserve">Your participation in this study is entirely voluntary. You may choose not to participate. If you agree to take part, you may stop at any time and you may decline to answer any question, without giving a reason. Choosing not to participate, or withdrawing after agreeing to participate, will have absolutely no effect on your SSRLP registration, your payment schedule, or any other benefit you receive. The research team has no role in programme administration and no ability to affect your </w:t>
      </w:r>
      <w:r w:rsidRPr="00073099">
        <w:lastRenderedPageBreak/>
        <w:t>enrolment or payments in any way.</w:t>
      </w:r>
    </w:p>
    <w:p w14:paraId="4CA1CDD6" w14:textId="77777777" w:rsidR="00D252E5" w:rsidRPr="00073099" w:rsidRDefault="00000000" w:rsidP="00205CE7">
      <w:pPr>
        <w:pStyle w:val="BodyText"/>
        <w:spacing w:after="120" w:line="360" w:lineRule="auto"/>
      </w:pPr>
      <w:r w:rsidRPr="00073099">
        <w:rPr>
          <w:b/>
          <w:bCs/>
        </w:rPr>
        <w:t>Duration</w:t>
      </w:r>
    </w:p>
    <w:p w14:paraId="7662791C" w14:textId="77777777" w:rsidR="00D252E5" w:rsidRPr="00073099" w:rsidRDefault="00000000" w:rsidP="00205CE7">
      <w:pPr>
        <w:pStyle w:val="BodyText"/>
        <w:spacing w:after="120" w:line="360" w:lineRule="auto"/>
      </w:pPr>
      <w:r w:rsidRPr="00073099">
        <w:t>The interview is expected to last approximately 45 to 60 minutes. There will be no follow-up visit required.</w:t>
      </w:r>
    </w:p>
    <w:p w14:paraId="3ACD165E" w14:textId="77777777" w:rsidR="00D252E5" w:rsidRPr="00073099" w:rsidRDefault="00000000" w:rsidP="00205CE7">
      <w:pPr>
        <w:pStyle w:val="BodyText"/>
        <w:spacing w:after="120" w:line="360" w:lineRule="auto"/>
      </w:pPr>
      <w:r w:rsidRPr="00073099">
        <w:rPr>
          <w:b/>
          <w:bCs/>
        </w:rPr>
        <w:t>Risks and discomforts</w:t>
      </w:r>
    </w:p>
    <w:p w14:paraId="68DFDCE7" w14:textId="77777777" w:rsidR="00D252E5" w:rsidRPr="00073099" w:rsidRDefault="00000000" w:rsidP="00205CE7">
      <w:pPr>
        <w:pStyle w:val="BodyText"/>
        <w:spacing w:after="120" w:line="360" w:lineRule="auto"/>
      </w:pPr>
      <w:r w:rsidRPr="00073099">
        <w:t>There are no physical risks associated with this study. Some questions touch on sensitive household matters, including food shortages, debt, and the sale of assets. You are free to decline any question that makes you uncomfortable. The researcher and enumerators have been trained to ask questions respectfully and to stop if a respondent appears distressed.</w:t>
      </w:r>
    </w:p>
    <w:p w14:paraId="6F2A7211" w14:textId="77777777" w:rsidR="00D252E5" w:rsidRPr="00073099" w:rsidRDefault="00000000" w:rsidP="00205CE7">
      <w:pPr>
        <w:pStyle w:val="BodyText"/>
        <w:spacing w:after="120" w:line="360" w:lineRule="auto"/>
      </w:pPr>
      <w:r w:rsidRPr="00073099">
        <w:t>There is a small risk that someone outside the household could observe that an interview is taking place. To reduce this risk, interviews will be conducted in a private location of your choosing, away from programme staff, village officials, and community leaders.</w:t>
      </w:r>
    </w:p>
    <w:p w14:paraId="4A66E272" w14:textId="77777777" w:rsidR="00D252E5" w:rsidRPr="00073099" w:rsidRDefault="00000000" w:rsidP="00205CE7">
      <w:pPr>
        <w:pStyle w:val="BodyText"/>
        <w:spacing w:after="120" w:line="360" w:lineRule="auto"/>
      </w:pPr>
      <w:r w:rsidRPr="00073099">
        <w:rPr>
          <w:b/>
          <w:bCs/>
        </w:rPr>
        <w:t>Potential benefits</w:t>
      </w:r>
    </w:p>
    <w:p w14:paraId="680A1B62" w14:textId="77777777" w:rsidR="00D252E5" w:rsidRPr="00073099" w:rsidRDefault="00000000" w:rsidP="00205CE7">
      <w:pPr>
        <w:pStyle w:val="BodyText"/>
        <w:spacing w:after="120" w:line="360" w:lineRule="auto"/>
      </w:pPr>
      <w:r w:rsidRPr="00073099">
        <w:t>You will not receive a direct financial payment for participating. The benefit of this study is indirect. The findings may help improve how SSRLP payments are scheduled, communicated, and delivered to beneficiary households in Mchinji District and across Malawi. A summary of the findings will be shared with programme implementers and district authorities.</w:t>
      </w:r>
    </w:p>
    <w:p w14:paraId="005102F1" w14:textId="77777777" w:rsidR="00D252E5" w:rsidRPr="00073099" w:rsidRDefault="00000000" w:rsidP="00205CE7">
      <w:pPr>
        <w:pStyle w:val="BodyText"/>
        <w:spacing w:after="120" w:line="360" w:lineRule="auto"/>
      </w:pPr>
      <w:r w:rsidRPr="00073099">
        <w:rPr>
          <w:b/>
          <w:bCs/>
        </w:rPr>
        <w:t>Confidentiality</w:t>
      </w:r>
    </w:p>
    <w:p w14:paraId="3EEA9B10" w14:textId="16D047E5" w:rsidR="00D252E5" w:rsidRPr="00073099" w:rsidRDefault="00000000" w:rsidP="00205CE7">
      <w:pPr>
        <w:pStyle w:val="BodyText"/>
        <w:spacing w:after="120" w:line="360" w:lineRule="auto"/>
      </w:pPr>
      <w:r w:rsidRPr="00073099">
        <w:t>Your name will not appear on the questionnaire. Each completed questionnaire will be assigned an identification number, and only that number will be used to identify your responses in the dataset. No information you provide will be reported in a way that identifies you, your household, or your village. Data will be stored on a password-protected device accessible only to the principal investigator. Paper questionnaires will be kept in a locked cabinet at the researcher</w:t>
      </w:r>
      <w:r w:rsidR="00A534AC">
        <w:t>’</w:t>
      </w:r>
      <w:r w:rsidRPr="00073099">
        <w:t>s institution. The findings will be reported in aggregate form only.</w:t>
      </w:r>
    </w:p>
    <w:p w14:paraId="494B818A" w14:textId="77777777" w:rsidR="00D252E5" w:rsidRPr="00073099" w:rsidRDefault="00000000" w:rsidP="00205CE7">
      <w:pPr>
        <w:pStyle w:val="BodyText"/>
        <w:spacing w:after="120" w:line="360" w:lineRule="auto"/>
      </w:pPr>
      <w:r w:rsidRPr="00073099">
        <w:t>Your information will not be shared with SSRLP programme staff, traditional authorities, district officials, or any other party. This includes positive, negative, or neutral responses about the programme.</w:t>
      </w:r>
    </w:p>
    <w:p w14:paraId="27631489" w14:textId="77777777" w:rsidR="00D252E5" w:rsidRPr="00073099" w:rsidRDefault="00000000" w:rsidP="00205CE7">
      <w:pPr>
        <w:pStyle w:val="BodyText"/>
        <w:spacing w:after="120" w:line="360" w:lineRule="auto"/>
      </w:pPr>
      <w:r w:rsidRPr="00073099">
        <w:rPr>
          <w:b/>
          <w:bCs/>
        </w:rPr>
        <w:t>Contacts for further information</w:t>
      </w:r>
    </w:p>
    <w:p w14:paraId="1F17A337" w14:textId="77777777" w:rsidR="00D252E5" w:rsidRPr="00073099" w:rsidRDefault="00000000" w:rsidP="00205CE7">
      <w:pPr>
        <w:pStyle w:val="BodyText"/>
        <w:spacing w:after="120" w:line="360" w:lineRule="auto"/>
      </w:pPr>
      <w:r w:rsidRPr="00073099">
        <w:lastRenderedPageBreak/>
        <w:t>If you have any questions about this study before, during, or after the interview, you may contact:</w:t>
      </w:r>
    </w:p>
    <w:p w14:paraId="68DD277B" w14:textId="5B6F97CD" w:rsidR="00D252E5" w:rsidRPr="00073099" w:rsidRDefault="00000000" w:rsidP="00205CE7">
      <w:pPr>
        <w:pStyle w:val="BodyText"/>
        <w:spacing w:after="120" w:line="360" w:lineRule="auto"/>
      </w:pPr>
      <w:r w:rsidRPr="00073099">
        <w:t xml:space="preserve">Principal Investigator: Agness Mgoli, Tel: +265881708500 </w:t>
      </w:r>
    </w:p>
    <w:p w14:paraId="074083DC" w14:textId="77777777" w:rsidR="00D252E5" w:rsidRPr="00073099" w:rsidRDefault="00000000" w:rsidP="00205CE7">
      <w:pPr>
        <w:pStyle w:val="BodyText"/>
        <w:spacing w:after="120" w:line="360" w:lineRule="auto"/>
      </w:pPr>
      <w:r w:rsidRPr="00073099">
        <w:t>If you have questions about your rights as a research participant, or concerns about how this study is being conducted, you may contact:</w:t>
      </w:r>
    </w:p>
    <w:p w14:paraId="510F5128" w14:textId="39EB9E56" w:rsidR="00A13814" w:rsidRPr="00073099" w:rsidRDefault="00000000" w:rsidP="00205CE7">
      <w:pPr>
        <w:pStyle w:val="BodyText"/>
        <w:spacing w:after="120" w:line="360" w:lineRule="auto"/>
      </w:pPr>
      <w:r w:rsidRPr="00073099">
        <w:t>Dr Victoria Ndolo Chairperson, University of Malawi Research Ethics Committee (UNIMAREC) P.O. Box 280, Zomba Tel: +265 995 042 760</w:t>
      </w:r>
      <w:r w:rsidRPr="00073099">
        <w:br w:type="page"/>
      </w:r>
    </w:p>
    <w:p w14:paraId="56AB32BD" w14:textId="77777777" w:rsidR="00C6418F" w:rsidRPr="00073099" w:rsidRDefault="00C6418F" w:rsidP="00C6418F">
      <w:pPr>
        <w:pStyle w:val="BodyText"/>
        <w:spacing w:after="120" w:line="360" w:lineRule="auto"/>
        <w:rPr>
          <w:u w:val="single"/>
        </w:rPr>
      </w:pPr>
      <w:bookmarkStart w:id="101" w:name="part-ii-certificate-of-consent"/>
      <w:bookmarkEnd w:id="100"/>
      <w:r w:rsidRPr="00073099">
        <w:rPr>
          <w:b/>
          <w:bCs/>
          <w:u w:val="single"/>
        </w:rPr>
        <w:lastRenderedPageBreak/>
        <w:t>Part II</w:t>
      </w:r>
      <w:r w:rsidRPr="00073099">
        <w:rPr>
          <w:u w:val="single"/>
        </w:rPr>
        <w:t>: Certificate of Consent</w:t>
      </w:r>
    </w:p>
    <w:p w14:paraId="6324EF89" w14:textId="77777777" w:rsidR="00D252E5" w:rsidRPr="00073099" w:rsidRDefault="00000000" w:rsidP="00205CE7">
      <w:pPr>
        <w:pStyle w:val="FirstParagraph"/>
        <w:spacing w:after="120" w:line="360" w:lineRule="auto"/>
      </w:pPr>
      <w:r w:rsidRPr="00073099">
        <w:t>I have read this information sheet, or it has been read aloud and explained to me in a language I understand. I have had the opportunity to ask questions, and any questions I asked have been answered to my satisfaction. I understand that my participation is voluntary and that I may withdraw at any time without any effect on my SSRLP benefits. I understand that my responses will be kept confidential and will not be shared with programme staff or district officials.</w:t>
      </w:r>
    </w:p>
    <w:p w14:paraId="1B0649AA" w14:textId="77777777" w:rsidR="00D252E5" w:rsidRPr="00073099" w:rsidRDefault="00000000" w:rsidP="00205CE7">
      <w:pPr>
        <w:pStyle w:val="BodyText"/>
        <w:spacing w:after="120" w:line="360" w:lineRule="auto"/>
      </w:pPr>
      <w:r w:rsidRPr="00073099">
        <w:t>I agree to participate in this study.</w:t>
      </w:r>
    </w:p>
    <w:p w14:paraId="5B44D200" w14:textId="77777777" w:rsidR="00D252E5" w:rsidRPr="00073099" w:rsidRDefault="00000000" w:rsidP="00205CE7">
      <w:pPr>
        <w:pStyle w:val="BodyText"/>
        <w:spacing w:after="120" w:line="360" w:lineRule="auto"/>
      </w:pPr>
      <w:r w:rsidRPr="00073099">
        <w:rPr>
          <w:b/>
          <w:bCs/>
        </w:rPr>
        <w:t>Participant</w:t>
      </w:r>
    </w:p>
    <w:p w14:paraId="7A3942A2" w14:textId="77777777" w:rsidR="00D252E5" w:rsidRPr="00073099" w:rsidRDefault="00000000" w:rsidP="00205CE7">
      <w:pPr>
        <w:pStyle w:val="BodyText"/>
        <w:spacing w:after="120" w:line="360" w:lineRule="auto"/>
      </w:pPr>
      <w:r w:rsidRPr="00073099">
        <w:t>Participant ID (assigned by researcher): ___________________________</w:t>
      </w:r>
    </w:p>
    <w:p w14:paraId="074657DB" w14:textId="77777777" w:rsidR="00D252E5" w:rsidRPr="00073099" w:rsidRDefault="00000000" w:rsidP="00205CE7">
      <w:pPr>
        <w:pStyle w:val="BodyText"/>
        <w:spacing w:after="120" w:line="360" w:lineRule="auto"/>
      </w:pPr>
      <w:r w:rsidRPr="00073099">
        <w:t>Signature or initials: ___________________________</w:t>
      </w:r>
    </w:p>
    <w:p w14:paraId="30A519F7" w14:textId="77777777" w:rsidR="00D252E5" w:rsidRPr="00073099" w:rsidRDefault="00000000" w:rsidP="00205CE7">
      <w:pPr>
        <w:pStyle w:val="BodyText"/>
        <w:spacing w:after="120" w:line="360" w:lineRule="auto"/>
      </w:pPr>
      <w:r w:rsidRPr="00073099">
        <w:t>Date (DD/MM/YYYY): ___________________________</w:t>
      </w:r>
    </w:p>
    <w:p w14:paraId="48E1F56B" w14:textId="53FF9D86" w:rsidR="00D252E5" w:rsidRPr="00073099" w:rsidRDefault="00D252E5" w:rsidP="00205CE7">
      <w:pPr>
        <w:spacing w:after="120"/>
        <w:rPr>
          <w:rFonts w:ascii="Times New Roman" w:hAnsi="Times New Roman" w:cs="Times New Roman"/>
          <w:sz w:val="24"/>
          <w:szCs w:val="24"/>
        </w:rPr>
      </w:pPr>
    </w:p>
    <w:p w14:paraId="1F90D7CC" w14:textId="77777777" w:rsidR="00D252E5" w:rsidRPr="00073099" w:rsidRDefault="00000000" w:rsidP="00205CE7">
      <w:pPr>
        <w:pStyle w:val="FirstParagraph"/>
        <w:spacing w:after="120" w:line="360" w:lineRule="auto"/>
      </w:pPr>
      <w:r w:rsidRPr="00073099">
        <w:rPr>
          <w:b/>
          <w:bCs/>
        </w:rPr>
        <w:t>If the participant is unable to read or write</w:t>
      </w:r>
    </w:p>
    <w:p w14:paraId="12B3835B" w14:textId="77777777" w:rsidR="00D252E5" w:rsidRPr="00073099" w:rsidRDefault="00000000" w:rsidP="00205CE7">
      <w:pPr>
        <w:pStyle w:val="BodyText"/>
        <w:spacing w:after="120" w:line="360" w:lineRule="auto"/>
      </w:pPr>
      <w:r w:rsidRPr="00073099">
        <w:t>A literate witness must be present. The witness should, where possible, be chosen by the participant and must have no connection to the research team or the SSRLP programme. The consent form must be read aloud to the participant in full, in a language the participant understands. The participant indicates agreement by placing an X below in the presence of the witness.</w:t>
      </w:r>
    </w:p>
    <w:p w14:paraId="0BC2F029" w14:textId="77777777" w:rsidR="00D252E5" w:rsidRPr="00073099" w:rsidRDefault="00000000" w:rsidP="00205CE7">
      <w:pPr>
        <w:pStyle w:val="BodyText"/>
        <w:spacing w:after="120" w:line="360" w:lineRule="auto"/>
      </w:pPr>
      <w:r w:rsidRPr="00073099">
        <w:t>Participant places X here: ___________________________</w:t>
      </w:r>
    </w:p>
    <w:p w14:paraId="50840DEA" w14:textId="77777777" w:rsidR="00D252E5" w:rsidRPr="00073099" w:rsidRDefault="00000000" w:rsidP="00205CE7">
      <w:pPr>
        <w:pStyle w:val="BodyText"/>
        <w:spacing w:after="120" w:line="360" w:lineRule="auto"/>
      </w:pPr>
      <w:r w:rsidRPr="00073099">
        <w:t>Witness name: ___________________________</w:t>
      </w:r>
    </w:p>
    <w:p w14:paraId="7516AC9C" w14:textId="77777777" w:rsidR="00D252E5" w:rsidRPr="00073099" w:rsidRDefault="00000000" w:rsidP="00205CE7">
      <w:pPr>
        <w:pStyle w:val="BodyText"/>
        <w:spacing w:after="120" w:line="360" w:lineRule="auto"/>
      </w:pPr>
      <w:r w:rsidRPr="00073099">
        <w:t>Witness signature: ___________________________</w:t>
      </w:r>
    </w:p>
    <w:p w14:paraId="01E8DE60" w14:textId="77777777" w:rsidR="00D252E5" w:rsidRPr="00073099" w:rsidRDefault="00000000" w:rsidP="00205CE7">
      <w:pPr>
        <w:pStyle w:val="BodyText"/>
        <w:spacing w:after="120" w:line="360" w:lineRule="auto"/>
      </w:pPr>
      <w:r w:rsidRPr="00073099">
        <w:t>Date (DD/MM/YYYY): ___________________________</w:t>
      </w:r>
    </w:p>
    <w:p w14:paraId="5DA7CC89" w14:textId="0D553A9F" w:rsidR="00C6418F" w:rsidRPr="00073099" w:rsidRDefault="00000000" w:rsidP="00205CE7">
      <w:pPr>
        <w:pStyle w:val="BodyText"/>
        <w:spacing w:after="120" w:line="360" w:lineRule="auto"/>
      </w:pPr>
      <w:r w:rsidRPr="00073099">
        <w:t>Statement by witness: I confirm that the information on this form was accurately read aloud to the participant named above. The participant had the opportunity to ask questions and indicated agreement freely and without pressure.</w:t>
      </w:r>
      <w:r w:rsidRPr="00073099">
        <w:br w:type="page"/>
      </w:r>
    </w:p>
    <w:p w14:paraId="52F0F620" w14:textId="61545B52" w:rsidR="000775A1" w:rsidRPr="00073099" w:rsidRDefault="000775A1" w:rsidP="000775A1">
      <w:pPr>
        <w:pStyle w:val="Heading2"/>
        <w:spacing w:after="120"/>
        <w:rPr>
          <w:b/>
          <w:lang w:val="en-US"/>
        </w:rPr>
      </w:pPr>
      <w:bookmarkStart w:id="102" w:name="_Toc235770065"/>
      <w:bookmarkEnd w:id="48"/>
      <w:bookmarkEnd w:id="99"/>
      <w:bookmarkEnd w:id="101"/>
      <w:r w:rsidRPr="00073099">
        <w:lastRenderedPageBreak/>
        <w:t>Annex2: Informed Consent Form (Chichewa)</w:t>
      </w:r>
      <w:bookmarkEnd w:id="102"/>
    </w:p>
    <w:p w14:paraId="011EFF59" w14:textId="77777777" w:rsidR="000775A1" w:rsidRPr="00073099" w:rsidRDefault="000775A1" w:rsidP="000775A1">
      <w:pPr>
        <w:spacing w:after="120"/>
        <w:jc w:val="left"/>
        <w:rPr>
          <w:rFonts w:ascii="Times New Roman" w:hAnsi="Times New Roman" w:cs="Times New Roman"/>
          <w:sz w:val="24"/>
          <w:szCs w:val="24"/>
          <w:lang w:val="it-IT"/>
        </w:rPr>
      </w:pPr>
      <w:r w:rsidRPr="00073099">
        <w:rPr>
          <w:rFonts w:ascii="Times New Roman" w:hAnsi="Times New Roman" w:cs="Times New Roman"/>
          <w:b/>
          <w:sz w:val="24"/>
          <w:szCs w:val="24"/>
          <w:lang w:val="it-IT"/>
        </w:rPr>
        <w:t>FOMU YOVOMERA KUTENGA NAWO MBALI PA KAFUKUFUKU</w:t>
      </w:r>
    </w:p>
    <w:p w14:paraId="1D36A505" w14:textId="6A20DBE5"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 xml:space="preserve">Mutu wa kafukufuku: </w:t>
      </w:r>
      <w:r w:rsidRPr="00073099">
        <w:rPr>
          <w:rFonts w:ascii="Times New Roman" w:hAnsi="Times New Roman" w:cs="Times New Roman"/>
          <w:sz w:val="24"/>
          <w:szCs w:val="24"/>
          <w:lang w:val="it-IT"/>
        </w:rPr>
        <w:t>Kuwunika momwe kuchedwa kwa ndalama za SSRLP kumakhudzira kuchepetsa umphawi pakati pa opindula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dera la Zulu Catchment, Mchinji.</w:t>
      </w:r>
    </w:p>
    <w:p w14:paraId="54656052" w14:textId="785DBBEF"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b/>
          <w:sz w:val="24"/>
          <w:szCs w:val="24"/>
        </w:rPr>
        <w:t xml:space="preserve">Wofufuza Wamkulu: </w:t>
      </w:r>
      <w:r w:rsidRPr="00073099">
        <w:rPr>
          <w:rFonts w:ascii="Times New Roman" w:hAnsi="Times New Roman" w:cs="Times New Roman"/>
          <w:sz w:val="24"/>
          <w:szCs w:val="24"/>
        </w:rPr>
        <w:t>Agness Mgoli, Master</w:t>
      </w:r>
      <w:r w:rsidR="00A534AC">
        <w:rPr>
          <w:rFonts w:ascii="Times New Roman" w:hAnsi="Times New Roman" w:cs="Times New Roman"/>
          <w:sz w:val="24"/>
          <w:szCs w:val="24"/>
        </w:rPr>
        <w:t>’</w:t>
      </w:r>
      <w:r w:rsidRPr="00073099">
        <w:rPr>
          <w:rFonts w:ascii="Times New Roman" w:hAnsi="Times New Roman" w:cs="Times New Roman"/>
          <w:sz w:val="24"/>
          <w:szCs w:val="24"/>
        </w:rPr>
        <w:t>s Student, University of Malawi</w:t>
      </w:r>
    </w:p>
    <w:p w14:paraId="502D1546"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Tsamba la chilolezo lili mmagawo awiri</w:t>
      </w:r>
    </w:p>
    <w:p w14:paraId="6C95FABD"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 xml:space="preserve">Gawo loyamba: </w:t>
      </w:r>
      <w:r w:rsidRPr="00073099">
        <w:rPr>
          <w:rFonts w:ascii="Times New Roman" w:hAnsi="Times New Roman" w:cs="Times New Roman"/>
          <w:bCs/>
          <w:sz w:val="24"/>
          <w:szCs w:val="24"/>
          <w:lang w:val="it-IT"/>
        </w:rPr>
        <w:t>kufotokozera za kafukufuku</w:t>
      </w:r>
    </w:p>
    <w:p w14:paraId="50C11C7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 xml:space="preserve">Gawo lachiwiri: </w:t>
      </w:r>
      <w:r w:rsidRPr="00073099">
        <w:rPr>
          <w:rFonts w:ascii="Times New Roman" w:hAnsi="Times New Roman" w:cs="Times New Roman"/>
          <w:bCs/>
          <w:sz w:val="24"/>
          <w:szCs w:val="24"/>
          <w:lang w:val="it-IT"/>
        </w:rPr>
        <w:t>Kuvomeleza</w:t>
      </w:r>
    </w:p>
    <w:p w14:paraId="68C93382" w14:textId="73A7A799" w:rsidR="000775A1" w:rsidRPr="00073099" w:rsidRDefault="000775A1" w:rsidP="000775A1">
      <w:pPr>
        <w:spacing w:after="120"/>
        <w:rPr>
          <w:rFonts w:ascii="Times New Roman" w:hAnsi="Times New Roman" w:cs="Times New Roman"/>
          <w:i/>
          <w:iCs/>
          <w:sz w:val="24"/>
          <w:szCs w:val="24"/>
          <w:lang w:val="it-IT"/>
        </w:rPr>
      </w:pPr>
      <w:r w:rsidRPr="00073099">
        <w:rPr>
          <w:rFonts w:ascii="Times New Roman" w:hAnsi="Times New Roman" w:cs="Times New Roman"/>
          <w:i/>
          <w:iCs/>
          <w:sz w:val="24"/>
          <w:szCs w:val="24"/>
          <w:lang w:val="it-IT"/>
        </w:rPr>
        <w:t>Ngati simungathe kuwerenga, fomu iyi idzawerengedwa ndi kufotokozedwa m</w:t>
      </w:r>
      <w:r w:rsidR="00A534AC">
        <w:rPr>
          <w:rFonts w:ascii="Times New Roman" w:hAnsi="Times New Roman" w:cs="Times New Roman"/>
          <w:i/>
          <w:iCs/>
          <w:sz w:val="24"/>
          <w:szCs w:val="24"/>
          <w:lang w:val="it-IT"/>
        </w:rPr>
        <w:t>’</w:t>
      </w:r>
      <w:r w:rsidRPr="00073099">
        <w:rPr>
          <w:rFonts w:ascii="Times New Roman" w:hAnsi="Times New Roman" w:cs="Times New Roman"/>
          <w:i/>
          <w:iCs/>
          <w:sz w:val="24"/>
          <w:szCs w:val="24"/>
          <w:lang w:val="it-IT"/>
        </w:rPr>
        <w:t>Chichewa. Mukavomera, mudzasaina kapena kuyika X ndipo mudzapatsidwa kope ya fomu iyi.</w:t>
      </w:r>
    </w:p>
    <w:p w14:paraId="09C9EF1A" w14:textId="77777777" w:rsidR="000775A1" w:rsidRPr="00073099" w:rsidRDefault="000775A1" w:rsidP="000775A1">
      <w:pPr>
        <w:spacing w:after="120"/>
        <w:rPr>
          <w:rFonts w:ascii="Times New Roman" w:hAnsi="Times New Roman" w:cs="Times New Roman"/>
          <w:sz w:val="24"/>
          <w:szCs w:val="24"/>
          <w:u w:val="single"/>
          <w:lang w:val="it-IT"/>
        </w:rPr>
      </w:pPr>
      <w:r w:rsidRPr="00073099">
        <w:rPr>
          <w:rFonts w:ascii="Times New Roman" w:hAnsi="Times New Roman" w:cs="Times New Roman"/>
          <w:b/>
          <w:sz w:val="24"/>
          <w:szCs w:val="24"/>
          <w:u w:val="single"/>
          <w:lang w:val="it-IT"/>
        </w:rPr>
        <w:t xml:space="preserve">Gawo loyamba: </w:t>
      </w:r>
      <w:r w:rsidRPr="00073099">
        <w:rPr>
          <w:rFonts w:ascii="Times New Roman" w:hAnsi="Times New Roman" w:cs="Times New Roman"/>
          <w:bCs/>
          <w:sz w:val="24"/>
          <w:szCs w:val="24"/>
          <w:u w:val="single"/>
          <w:lang w:val="it-IT"/>
        </w:rPr>
        <w:t>kufotokozera za kafukufuku</w:t>
      </w:r>
    </w:p>
    <w:p w14:paraId="7C56F372"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Ndife ndani ndipo tabwera chifukwa chiyani?</w:t>
      </w:r>
    </w:p>
    <w:p w14:paraId="2EC66370" w14:textId="5352D073"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lang w:val="it-IT"/>
        </w:rPr>
        <w:t xml:space="preserve">Dzina langa ndi Agness Mgoli. </w:t>
      </w:r>
      <w:r w:rsidRPr="00073099">
        <w:rPr>
          <w:rFonts w:ascii="Times New Roman" w:hAnsi="Times New Roman" w:cs="Times New Roman"/>
          <w:sz w:val="24"/>
          <w:szCs w:val="24"/>
        </w:rPr>
        <w:t>Ndine wophunzira wa Master</w:t>
      </w:r>
      <w:r w:rsidR="00A534AC">
        <w:rPr>
          <w:rFonts w:ascii="Times New Roman" w:hAnsi="Times New Roman" w:cs="Times New Roman"/>
          <w:sz w:val="24"/>
          <w:szCs w:val="24"/>
        </w:rPr>
        <w:t>’</w:t>
      </w:r>
      <w:r w:rsidRPr="00073099">
        <w:rPr>
          <w:rFonts w:ascii="Times New Roman" w:hAnsi="Times New Roman" w:cs="Times New Roman"/>
          <w:sz w:val="24"/>
          <w:szCs w:val="24"/>
        </w:rPr>
        <w:t>s ku Yunivesite ya Malawi (Chancelor college). Tikuchita kafukufukuyu kuti timvetse momwe kuchedwa kwa ndalama za SSRLP kumakhudzira moyo wa mabanja ku Zulu Catchment. Banja lanu linasankhidwa mwachisawawa ndipo izi sizikutanthauza kuti pali vuto lililonse pa banja lanu. Kafukufukuyu anavomerezedwa ndi oyang</w:t>
      </w:r>
      <w:r w:rsidR="00A534AC">
        <w:rPr>
          <w:rFonts w:ascii="Times New Roman" w:hAnsi="Times New Roman" w:cs="Times New Roman"/>
          <w:sz w:val="24"/>
          <w:szCs w:val="24"/>
        </w:rPr>
        <w:t>’</w:t>
      </w:r>
      <w:r w:rsidRPr="00073099">
        <w:rPr>
          <w:rFonts w:ascii="Times New Roman" w:hAnsi="Times New Roman" w:cs="Times New Roman"/>
          <w:sz w:val="24"/>
          <w:szCs w:val="24"/>
        </w:rPr>
        <w:t xml:space="preserve">anira za ma kafukufuku a the University of Malawi Research Ethics Committee (UNIMAREC) </w:t>
      </w:r>
    </w:p>
    <w:p w14:paraId="0BE17F74"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b/>
          <w:sz w:val="24"/>
          <w:szCs w:val="24"/>
        </w:rPr>
        <w:t>Cholinga cha kafukufukuyu</w:t>
      </w:r>
    </w:p>
    <w:p w14:paraId="64E34EB8"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 xml:space="preserve">Kafukufukuyu akuwona za kachedwetsedwe kolandila ndalama za SSRLP. Tikufuna kudziwa momwe kuchedwa kwa ndalama kumachitikira, zifukwa zake komanso momwe kumakhudzira chakudya, ulimi, ndalama, katundu ndi moyo wa banja. Ndalama zikachedwa, mabanja amavutika kugula zakudya, zipangizo za ulimi ndinso zina zofunikila. Tikufuna kumvesesa kuti kuchedwa kumeneku kumachitika mowilikiza bwanji, zimatenga nthawi yaitali bwanji komanso mmene anthu akuonela za zmwe zimachititsa izi ndi mmene zimakhuzila kapezedwe ka ndalama, chakudya chokwanila, zinthu zapakhomo, ndi mmene anthu amathanilana ndi mavuto osiyana siyana. Kafukufukuyu azagawidwa ndi a University of Malawi, akuluakuu a SSRLP programmme </w:t>
      </w:r>
      <w:r w:rsidRPr="00073099">
        <w:rPr>
          <w:rFonts w:ascii="Times New Roman" w:hAnsi="Times New Roman" w:cs="Times New Roman"/>
          <w:sz w:val="24"/>
          <w:szCs w:val="24"/>
        </w:rPr>
        <w:lastRenderedPageBreak/>
        <w:t>komanso khonsolo ya mzinda wa nchinji kuti zithandizile  kapelekedwe ka ndalama komanso umoyo wa anthu olandila.</w:t>
      </w:r>
    </w:p>
    <w:p w14:paraId="7F4FD0EA"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b/>
          <w:sz w:val="24"/>
          <w:szCs w:val="24"/>
        </w:rPr>
        <w:t>Zimene mudzachite</w:t>
      </w:r>
    </w:p>
    <w:p w14:paraId="340EACAD"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Ngati mutavomera kutenga nawo mbali pa kafukufukuyu, mudzafunsidwa mafunso pogwiritsa ntchito fomu yokonzedwa.</w:t>
      </w:r>
    </w:p>
    <w:p w14:paraId="32033281"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Mafunsowo adzakhudza zinthu izi:</w:t>
      </w:r>
    </w:p>
    <w:p w14:paraId="3FB5478B" w14:textId="2C5249BC"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Mamembala a m</w:t>
      </w:r>
      <w:r w:rsidR="00A534AC">
        <w:rPr>
          <w:rFonts w:ascii="Times New Roman" w:hAnsi="Times New Roman" w:cs="Times New Roman"/>
          <w:sz w:val="24"/>
          <w:szCs w:val="24"/>
        </w:rPr>
        <w:t>’</w:t>
      </w:r>
      <w:r w:rsidRPr="00073099">
        <w:rPr>
          <w:rFonts w:ascii="Times New Roman" w:hAnsi="Times New Roman" w:cs="Times New Roman"/>
          <w:sz w:val="24"/>
          <w:szCs w:val="24"/>
        </w:rPr>
        <w:t xml:space="preserve">banja lanu komanso ntchito zazikulu zomwe banja lanu limadalira pa moyo. </w:t>
      </w:r>
    </w:p>
    <w:p w14:paraId="288680AE"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Mmene mwakhala mukulandirira ndalama za pulogalamu ya SSRLP, kuphatikizapo ngati ndalama zinachedwapo komanso zimene munakumana nazo chifukwa cha kuchedwako. </w:t>
      </w:r>
    </w:p>
    <w:p w14:paraId="4B035D3D" w14:textId="11C841A0"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Mmene kuchedwa kwa ndalama kwakhudzira banja lanu, monga pa ndalama zolowera m</w:t>
      </w:r>
      <w:r w:rsidR="00A534AC">
        <w:rPr>
          <w:rFonts w:ascii="Times New Roman" w:hAnsi="Times New Roman" w:cs="Times New Roman"/>
          <w:sz w:val="24"/>
          <w:szCs w:val="24"/>
        </w:rPr>
        <w:t>’</w:t>
      </w:r>
      <w:r w:rsidRPr="00073099">
        <w:rPr>
          <w:rFonts w:ascii="Times New Roman" w:hAnsi="Times New Roman" w:cs="Times New Roman"/>
          <w:sz w:val="24"/>
          <w:szCs w:val="24"/>
        </w:rPr>
        <w:t xml:space="preserve">banja, ulimi, chakudya, katundu komanso ndalama zosungira. </w:t>
      </w:r>
    </w:p>
    <w:p w14:paraId="5B1CD8AE"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Zimene mumachita nthawi zambiri ndalama za SSRLP zikachedwa kufika. </w:t>
      </w:r>
    </w:p>
    <w:p w14:paraId="7CB17E26" w14:textId="77777777" w:rsidR="000775A1" w:rsidRPr="00073099" w:rsidRDefault="000775A1" w:rsidP="000775A1">
      <w:pPr>
        <w:numPr>
          <w:ilvl w:val="0"/>
          <w:numId w:val="37"/>
        </w:num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Mmene mumalandirira uthenga wokhudza masiku kapena nthawi yolandirira ndalama za SSRLP. </w:t>
      </w:r>
    </w:p>
    <w:p w14:paraId="40416A12"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Kucheza kwanthu kukuyembekezeka kutenga mphindi pafupifupi 45 mpaka 60.</w:t>
      </w:r>
    </w:p>
    <w:p w14:paraId="288F0E8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Palibe mayankho olondola kapena olakwika. Tikungofuna kuti mutiuze moona mtima zomwe mwakumana nazo pa nkhaniyi chedwako. Palibe mayankho olondola kapena olakwika.</w:t>
      </w:r>
    </w:p>
    <w:p w14:paraId="47B047D1"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sz w:val="24"/>
          <w:szCs w:val="24"/>
          <w:lang w:val="it-IT"/>
        </w:rPr>
        <w:t>Kutenga nawo mbali</w:t>
      </w:r>
    </w:p>
    <w:p w14:paraId="50BFEBE6"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Anthu okhawo omwe ali ndi zaka 18 kapena kupitirira apo ndi amene akuyitanidwa kuti atenge nawo mbali pa kafukufukuyu. Anthu osakwanitsa zaka 18 sadzaloledwa kutenga nawo mbali.</w:t>
      </w:r>
    </w:p>
    <w:p w14:paraId="6DC9C1A0" w14:textId="3725FE91"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Munthu woyenera kuyankha mafunso ndi mutu wa banja kapena munthu wamkulu wa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banja amene nthawi zambiri amapita kukalandira ndalama za pulogalamu ya SSRLP.</w:t>
      </w:r>
    </w:p>
    <w:p w14:paraId="7016069E"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Kutenga nawo mbali ndi ufulu wanu wosiya</w:t>
      </w:r>
    </w:p>
    <w:p w14:paraId="1808C008"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Kutenga nawo mbali pa kafukufukuyu ndi mwa kufuna kwanu. Muli ndi ufulu wosankha kusatenga nawo mbali.</w:t>
      </w:r>
    </w:p>
    <w:p w14:paraId="22BBA449"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lastRenderedPageBreak/>
        <w:t>Ngati mutavomera kutenga nawo mbali, mutha kusiya nthawi iliyonse kapena kukana kuyankha funso lililonse popanda kufotokoza chifukwa.</w:t>
      </w:r>
    </w:p>
    <w:p w14:paraId="139A52E6"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Kukana kutenga nawo mbali kapena kusiya kafukufukuyu mutavomera kale sikungakhudze kulembetsedwa kwanu mu pulogalamu ya SSRLP, nthawi yomwe mumalandirira ndalama, kapena phindu lina lililonse limene mumalandira kuchokera ku pulogalamuyi.</w:t>
      </w:r>
    </w:p>
    <w:p w14:paraId="226AF4E2" w14:textId="70F4EECD"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Gulu la ofufuza silili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gulu loyendetsa pulogalamu ya SSRLP ndipo lilibe mphamvu zosintha kulembetsedwa kwanu kapena momwe mumalandirira ndalama za pulogalamuyi.</w:t>
      </w:r>
    </w:p>
    <w:p w14:paraId="7C4145D5"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Nthawi yomwe kafukufukuyu utenga</w:t>
      </w:r>
    </w:p>
    <w:p w14:paraId="6F21045F"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Kuyankhulana kumeneku kukuyembekezeka kutenga pafupifupi mphindi 45 mpaka 60. Sipadzakhala ulendo wina wobweranso kapena kuyankhulana kwina pambuyo pake.</w:t>
      </w:r>
    </w:p>
    <w:p w14:paraId="60B1A46D"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Zoopsa kapena kusapeza bwino</w:t>
      </w:r>
    </w:p>
    <w:p w14:paraId="19FDC37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Palibe chiopsezo cha kuvulala kapena matenda chokhudzana ndi kutenga nawo mbali pa kafukufukuyu.</w:t>
      </w:r>
    </w:p>
    <w:p w14:paraId="373F715C" w14:textId="08CE691B"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Komabe, mafunso ena angakhudze nkhani zomwe zimakhala zachinsinsi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banja, monga kusowa kwa chakudya, ngongole, kapena kugulitsa katundu chifukwa cha mavuto. Muli ndi ufulu wokana kuyankha funso lililonse lomwe lingakupangitseni kusamva bwino.</w:t>
      </w:r>
    </w:p>
    <w:p w14:paraId="17ECAFD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Wofufuza ndi othandizira ake azafunsa mafunso mwaulemu komanso kuyimitsa kuyankhulanako ngati woyankhayo akuoneka kuti sakumva bwino kapena wakhudzidwa maganizo.</w:t>
      </w:r>
    </w:p>
    <w:p w14:paraId="6E218CC9" w14:textId="0FE0646C"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 mwayi wochepa kuti munthu wina wakunja angazindikire kuti mukuyankhulidwa. Pofuna kuteteza chinsinsi chanu, kuyankhulanaku kudzachitikira pamalo amene inu mwasankha, kutali ndi ogwira ntchito a pulogalamu ya SSRLP, atsogoleri 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mudzi, ndi atsogoleri ena ammudzi.</w:t>
      </w:r>
    </w:p>
    <w:p w14:paraId="1822ED23"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Ubwino umene ungapezeke</w:t>
      </w:r>
    </w:p>
    <w:p w14:paraId="0EF023C5"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Simudzalandira ndalama kapena malipiro chifukwa chotenga nawo mbali pa kafukufukuyu.</w:t>
      </w:r>
    </w:p>
    <w:p w14:paraId="2D98FE0E" w14:textId="477C28F4"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Komabe, kafukufukuyu ukhoza kukhala wothandiza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njira zina. Zotsatira zake zingathandize kukonza momwe ndalama za pulogalamu ya SSRLP zimakonzedwera, momwe uthenga wokhudza malipiro umafikitsidwira kwa opindula, komanso momwe ndalama zimaperekedwera kwa mabanja opindula ku Mchinji ndi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madera ena a Malawi.</w:t>
      </w:r>
    </w:p>
    <w:p w14:paraId="61572F7B" w14:textId="47452AEF"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lastRenderedPageBreak/>
        <w:t>Chidule cha zotsatira za kafukufukuyu chidzagawidwa kwa oyang</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anira pulogalamuyi komanso akuluakulu a boma la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boma la Mchinji.</w:t>
      </w:r>
    </w:p>
    <w:p w14:paraId="68C57E10"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Kusunga chinsinsi</w:t>
      </w:r>
    </w:p>
    <w:p w14:paraId="7B8219BB" w14:textId="0FB0AF52"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Dzina lanu silidzalembedwa pa fomu ya mafunso.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malo mwake, fomu iliyonse idzapatsidwa nambala yodziwitsa, ndipo nambala yokhayo ndiyo idzagwiritsidwe ntchito pozindikiritsa mayankho anu mu deta ya kafukufukuyu.</w:t>
      </w:r>
    </w:p>
    <w:p w14:paraId="492206AE" w14:textId="7FC18E8C"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Palibe chidziwitso chimene mudzapereke chomwe chidzafotokoze kuti ndi inu, banja lanu kapena mudzi wanu. Deta yonse idzasungidwa pa chipangizo chotetezedwa ndi mawu achinsinsi (password), ndipo wofufuza wamkulu yekha ndi amene adzakhala ndi mwayi woiona. Mafomu a mapepala adzasungidwa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kabati yotsekedwa bwino ku bungwe limene wofufuzayo akuphunzira.</w:t>
      </w:r>
    </w:p>
    <w:p w14:paraId="396722D8" w14:textId="29CDF53F"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Zotsatira za kafukufukuyu zidzafotokozedwa mophatikiza mayankho a anthu ambiri osati a munthu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modzi.</w:t>
      </w:r>
    </w:p>
    <w:p w14:paraId="44B085F2" w14:textId="6A58ACD2"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Zomwe mudzayankhe sizidzagawidwa ndi ogwira ntchito a pulogalamu ya SSRLP, atsogoleri achikhalidwe, akuluakulu a boma la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boma, kapena munthu wina aliyense. Izi zikuphatikizapo mayankho onse, kaya ndi abwino, oyipa kapena osonyeza mbali iliyonse yokhudza pulogalamuyi.</w:t>
      </w:r>
    </w:p>
    <w:p w14:paraId="430F67B6"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Anthu oti mulankhule nawo kuti mudziwe zambiri</w:t>
      </w:r>
    </w:p>
    <w:p w14:paraId="410A7FF1"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Ngati muli ndi mafunso okhudza kafukufukuyu musanayambe, panthawi ya kuyankhulana kapena mutamaliza kuyankhulana, mutha kulumikizana ndi:</w:t>
      </w:r>
    </w:p>
    <w:p w14:paraId="4ADB1DB0"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b/>
          <w:bCs/>
          <w:sz w:val="24"/>
          <w:szCs w:val="24"/>
          <w:lang w:val="it-IT"/>
        </w:rPr>
        <w:t>Wofufuza Wamkulu:</w:t>
      </w:r>
      <w:r w:rsidRPr="00073099">
        <w:rPr>
          <w:rFonts w:ascii="Times New Roman" w:hAnsi="Times New Roman" w:cs="Times New Roman"/>
          <w:sz w:val="24"/>
          <w:szCs w:val="24"/>
          <w:lang w:val="it-IT"/>
        </w:rPr>
        <w:t xml:space="preserve"> Agness Mgoli</w:t>
      </w:r>
      <w:r w:rsidRPr="00073099">
        <w:rPr>
          <w:rFonts w:ascii="Times New Roman" w:hAnsi="Times New Roman" w:cs="Times New Roman"/>
          <w:sz w:val="24"/>
          <w:szCs w:val="24"/>
          <w:lang w:val="it-IT"/>
        </w:rPr>
        <w:br/>
        <w:t>Foni: +265 881 708 500</w:t>
      </w:r>
    </w:p>
    <w:p w14:paraId="530EBA4F"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Ngati muli ndi mafunso okhudza ufulu wanu monga wotenga nawo mbali pa kafukufuku kapena muli ndi nkhawa zokhudza momwe kafukufukuyu akuyendetsedwera, mutha kulumikizana ndi:</w:t>
      </w:r>
    </w:p>
    <w:p w14:paraId="770E4C93"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Dr Victoria Ndolo</w:t>
      </w:r>
      <w:r w:rsidRPr="00073099">
        <w:rPr>
          <w:rFonts w:ascii="Times New Roman" w:hAnsi="Times New Roman" w:cs="Times New Roman"/>
          <w:sz w:val="24"/>
          <w:szCs w:val="24"/>
        </w:rPr>
        <w:br/>
        <w:t>Chairperson, University of Malawi Research Ethics Committee (UNIMAREC)</w:t>
      </w:r>
      <w:r w:rsidRPr="00073099">
        <w:rPr>
          <w:rFonts w:ascii="Times New Roman" w:hAnsi="Times New Roman" w:cs="Times New Roman"/>
          <w:sz w:val="24"/>
          <w:szCs w:val="24"/>
        </w:rPr>
        <w:br/>
        <w:t>P.O. Box 280, Zomba</w:t>
      </w:r>
      <w:r w:rsidRPr="00073099">
        <w:rPr>
          <w:rFonts w:ascii="Times New Roman" w:hAnsi="Times New Roman" w:cs="Times New Roman"/>
          <w:sz w:val="24"/>
          <w:szCs w:val="24"/>
        </w:rPr>
        <w:br/>
        <w:t>Foni: +265 995 042 760</w:t>
      </w:r>
      <w:r w:rsidRPr="00073099">
        <w:rPr>
          <w:rFonts w:ascii="Times New Roman" w:hAnsi="Times New Roman" w:cs="Times New Roman"/>
          <w:sz w:val="24"/>
          <w:szCs w:val="24"/>
        </w:rPr>
        <w:br w:type="page"/>
      </w:r>
    </w:p>
    <w:p w14:paraId="7A9CA879" w14:textId="77777777" w:rsidR="000775A1" w:rsidRPr="00073099" w:rsidRDefault="000775A1" w:rsidP="000775A1">
      <w:pPr>
        <w:spacing w:after="120"/>
        <w:rPr>
          <w:rFonts w:ascii="Times New Roman" w:hAnsi="Times New Roman" w:cs="Times New Roman"/>
          <w:sz w:val="24"/>
          <w:szCs w:val="24"/>
          <w:u w:val="single"/>
        </w:rPr>
      </w:pPr>
      <w:r w:rsidRPr="00073099">
        <w:rPr>
          <w:rFonts w:ascii="Times New Roman" w:hAnsi="Times New Roman" w:cs="Times New Roman"/>
          <w:b/>
          <w:sz w:val="24"/>
          <w:szCs w:val="24"/>
          <w:u w:val="single"/>
        </w:rPr>
        <w:lastRenderedPageBreak/>
        <w:t xml:space="preserve">Gawo lachiwiri: </w:t>
      </w:r>
      <w:r w:rsidRPr="00073099">
        <w:rPr>
          <w:rFonts w:ascii="Times New Roman" w:hAnsi="Times New Roman" w:cs="Times New Roman"/>
          <w:bCs/>
          <w:sz w:val="24"/>
          <w:szCs w:val="24"/>
          <w:u w:val="single"/>
        </w:rPr>
        <w:t>Fomu yovomeleza</w:t>
      </w:r>
    </w:p>
    <w:p w14:paraId="66F81A92"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Ndawerenga kapena ndawerengedwa ndi kufotokozeredwa zonse zomwe zili pa fomu iyi. Ndikumvetsa kuti kutenga nawo mbali ndi mwa kufuna kwanga ndipo ndingasiye nthawi iliyonse popanda kukhudzidwa ndi phindu la SSRLP. Ndikuvomera kutenga nawo mbali pa kafukufukuyu.</w:t>
      </w:r>
    </w:p>
    <w:p w14:paraId="5720538A"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Nambala ya Wotenga Nawo Mbali: ________________________</w:t>
      </w:r>
    </w:p>
    <w:p w14:paraId="0E31C2AE"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Siginecha kapena zilembo zoyambirira: ________________________</w:t>
      </w:r>
    </w:p>
    <w:p w14:paraId="2606561E"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Tsiku (DD/MM/YYYY): ________________________</w:t>
      </w:r>
    </w:p>
    <w:p w14:paraId="5C228C9F" w14:textId="77777777" w:rsidR="000775A1" w:rsidRPr="00073099" w:rsidRDefault="000775A1" w:rsidP="000775A1">
      <w:pPr>
        <w:spacing w:after="120"/>
        <w:rPr>
          <w:rFonts w:ascii="Times New Roman" w:hAnsi="Times New Roman" w:cs="Times New Roman"/>
          <w:b/>
          <w:bCs/>
          <w:sz w:val="24"/>
          <w:szCs w:val="24"/>
          <w:lang w:val="it-IT"/>
        </w:rPr>
      </w:pPr>
      <w:r w:rsidRPr="00073099">
        <w:rPr>
          <w:rFonts w:ascii="Times New Roman" w:hAnsi="Times New Roman" w:cs="Times New Roman"/>
          <w:b/>
          <w:bCs/>
          <w:sz w:val="24"/>
          <w:szCs w:val="24"/>
          <w:lang w:val="it-IT"/>
        </w:rPr>
        <w:t>Ngati wotenga nawo mbali sangathe kuwerenga kapena kulemba</w:t>
      </w:r>
    </w:p>
    <w:p w14:paraId="347993CB" w14:textId="0930E5E1"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Ngati wotenga nawo mbali sangathe kuwerenga kapena kulemba, payenera kukhala mboni yomwe imatha kuwerenga ndi kulemba. Ngati n</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kotheka, mboniyo isankhidwe ndi wotenga nawo mbali ndipo isakhale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gulu la ofufuza kapena ogwira ntchito a pulogalamu ya SSRLP.</w:t>
      </w:r>
    </w:p>
    <w:p w14:paraId="37279908" w14:textId="0C8A81A9"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Fomu yonse yovomera iyenera kuwerengedwa mokweza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 xml:space="preserve">chinenero chimene wotenga nawo mbali akumvetsa. Ngati wavomera kutenga nawo mbali pa kafukufukuyu, adzasonyeza kuvomera kwake poyika chizindikiro cha </w:t>
      </w:r>
      <w:r w:rsidRPr="00073099">
        <w:rPr>
          <w:rFonts w:ascii="Times New Roman" w:hAnsi="Times New Roman" w:cs="Times New Roman"/>
          <w:b/>
          <w:bCs/>
          <w:sz w:val="24"/>
          <w:szCs w:val="24"/>
          <w:lang w:val="it-IT"/>
        </w:rPr>
        <w:t>X</w:t>
      </w:r>
      <w:r w:rsidRPr="00073099">
        <w:rPr>
          <w:rFonts w:ascii="Times New Roman" w:hAnsi="Times New Roman" w:cs="Times New Roman"/>
          <w:sz w:val="24"/>
          <w:szCs w:val="24"/>
          <w:lang w:val="it-IT"/>
        </w:rPr>
        <w:t xml:space="preserve"> pamalo operekedwa pansipa pamaso pa mboniyo.</w:t>
      </w:r>
    </w:p>
    <w:p w14:paraId="052689EC" w14:textId="77777777" w:rsidR="000775A1" w:rsidRPr="00073099" w:rsidRDefault="000775A1" w:rsidP="000775A1">
      <w:pPr>
        <w:spacing w:after="120"/>
        <w:rPr>
          <w:rFonts w:ascii="Times New Roman" w:hAnsi="Times New Roman" w:cs="Times New Roman"/>
          <w:sz w:val="24"/>
          <w:szCs w:val="24"/>
          <w:lang w:val="it-IT"/>
        </w:rPr>
      </w:pPr>
    </w:p>
    <w:p w14:paraId="3285D72F" w14:textId="77777777" w:rsidR="000775A1" w:rsidRPr="00073099" w:rsidRDefault="000775A1" w:rsidP="000775A1">
      <w:pPr>
        <w:spacing w:after="120"/>
        <w:rPr>
          <w:rFonts w:ascii="Times New Roman" w:hAnsi="Times New Roman" w:cs="Times New Roman"/>
          <w:sz w:val="24"/>
          <w:szCs w:val="24"/>
        </w:rPr>
      </w:pPr>
      <w:r w:rsidRPr="00073099">
        <w:rPr>
          <w:rFonts w:ascii="Times New Roman" w:hAnsi="Times New Roman" w:cs="Times New Roman"/>
          <w:sz w:val="24"/>
          <w:szCs w:val="24"/>
        </w:rPr>
        <w:t>Ngati sangathe kuwerenga kapena kulemba, ayike X apa: ________________________</w:t>
      </w:r>
    </w:p>
    <w:p w14:paraId="539D059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Dzina la Mboni: ________________________</w:t>
      </w:r>
    </w:p>
    <w:p w14:paraId="49ECFBDA"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Siginecha ya Mboni: ________________________</w:t>
      </w:r>
    </w:p>
    <w:p w14:paraId="2386AD4B" w14:textId="77777777"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Tsiku: ________________________</w:t>
      </w:r>
    </w:p>
    <w:p w14:paraId="00B2DA96" w14:textId="7826396D" w:rsidR="000775A1" w:rsidRPr="00073099" w:rsidRDefault="000775A1" w:rsidP="000775A1">
      <w:pPr>
        <w:spacing w:after="120"/>
        <w:rPr>
          <w:rFonts w:ascii="Times New Roman" w:hAnsi="Times New Roman" w:cs="Times New Roman"/>
          <w:sz w:val="24"/>
          <w:szCs w:val="24"/>
          <w:lang w:val="it-IT"/>
        </w:rPr>
      </w:pPr>
      <w:r w:rsidRPr="00073099">
        <w:rPr>
          <w:rFonts w:ascii="Times New Roman" w:hAnsi="Times New Roman" w:cs="Times New Roman"/>
          <w:sz w:val="24"/>
          <w:szCs w:val="24"/>
          <w:lang w:val="it-IT"/>
        </w:rPr>
        <w:t>Mawu a Mboni: Ndikutsimikizira kuti fomu iyi yawerengedwa kwa wotenga nawo mbali m</w:t>
      </w:r>
      <w:r w:rsidR="00A534AC">
        <w:rPr>
          <w:rFonts w:ascii="Times New Roman" w:hAnsi="Times New Roman" w:cs="Times New Roman"/>
          <w:sz w:val="24"/>
          <w:szCs w:val="24"/>
          <w:lang w:val="it-IT"/>
        </w:rPr>
        <w:t>’</w:t>
      </w:r>
      <w:r w:rsidRPr="00073099">
        <w:rPr>
          <w:rFonts w:ascii="Times New Roman" w:hAnsi="Times New Roman" w:cs="Times New Roman"/>
          <w:sz w:val="24"/>
          <w:szCs w:val="24"/>
          <w:lang w:val="it-IT"/>
        </w:rPr>
        <w:t>chinenero chomwe amamvetsa ndipo wavomera mwa kufuna kwake.</w:t>
      </w:r>
      <w:r w:rsidRPr="00073099">
        <w:rPr>
          <w:rFonts w:ascii="Times New Roman" w:hAnsi="Times New Roman" w:cs="Times New Roman"/>
          <w:sz w:val="24"/>
          <w:szCs w:val="24"/>
          <w:lang w:val="it-IT"/>
        </w:rPr>
        <w:br w:type="page"/>
      </w:r>
    </w:p>
    <w:p w14:paraId="361C8A2B" w14:textId="358C9AF1" w:rsidR="00DA38DD" w:rsidRPr="00073099" w:rsidRDefault="00DA38DD" w:rsidP="000775A1">
      <w:pPr>
        <w:pStyle w:val="Heading2"/>
      </w:pPr>
      <w:bookmarkStart w:id="103" w:name="_Toc235770066"/>
      <w:r w:rsidRPr="00073099">
        <w:lastRenderedPageBreak/>
        <w:t>Annex 3: Data Collection Questionnaire (English)</w:t>
      </w:r>
      <w:bookmarkEnd w:id="103"/>
    </w:p>
    <w:p w14:paraId="7FED6B0F"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 xml:space="preserve">Study Title: </w:t>
      </w:r>
      <w:r w:rsidRPr="00073099">
        <w:rPr>
          <w:rFonts w:ascii="Times New Roman" w:hAnsi="Times New Roman" w:cs="Times New Roman"/>
          <w:sz w:val="24"/>
          <w:szCs w:val="24"/>
        </w:rPr>
        <w:t>Fund Disbursement Delays and Poverty Alleviation among SSRLP Beneficiaries in Zulu Catchment, Mchinji District</w:t>
      </w:r>
    </w:p>
    <w:p w14:paraId="52311DAD"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b/>
          <w:bCs/>
          <w:sz w:val="24"/>
          <w:szCs w:val="24"/>
        </w:rPr>
        <w:t xml:space="preserve">Instructions to Enumerator: </w:t>
      </w:r>
      <w:r w:rsidRPr="00073099">
        <w:rPr>
          <w:rFonts w:ascii="Times New Roman" w:hAnsi="Times New Roman" w:cs="Times New Roman"/>
          <w:sz w:val="24"/>
          <w:szCs w:val="24"/>
        </w:rPr>
        <w:t>Read each question clearly. Record responses exactly as given. Do not suggest answers. Circle or write in the spaces provided. If a respondent declines to answer, write "DR" (declined to respond) in the space. Check for completeness before leaving the household.</w:t>
      </w:r>
    </w:p>
    <w:p w14:paraId="414C602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Questionnaire ID: _______________</w:t>
      </w:r>
    </w:p>
    <w:p w14:paraId="2A124829"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Village: _______________</w:t>
      </w:r>
    </w:p>
    <w:p w14:paraId="1A670E03"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Group Village Head (GVH): _______________</w:t>
      </w:r>
    </w:p>
    <w:p w14:paraId="7E9136A5"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Date of Interview (DD/MM/YYYY): _______________</w:t>
      </w:r>
    </w:p>
    <w:p w14:paraId="23EA429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Start Time: _______________      End Time: _______________</w:t>
      </w:r>
    </w:p>
    <w:p w14:paraId="6D087A6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Name of Enumerator: _______________</w:t>
      </w:r>
    </w:p>
    <w:p w14:paraId="794DD248"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Enumerator Signature: _______________</w:t>
      </w:r>
    </w:p>
    <w:p w14:paraId="39890BF8" w14:textId="77777777" w:rsidR="00DA38DD" w:rsidRPr="00073099" w:rsidRDefault="00DA38DD" w:rsidP="00DA38DD">
      <w:pPr>
        <w:spacing w:after="80"/>
        <w:jc w:val="left"/>
        <w:rPr>
          <w:rFonts w:ascii="Times New Roman" w:hAnsi="Times New Roman" w:cs="Times New Roman"/>
          <w:sz w:val="24"/>
          <w:szCs w:val="24"/>
        </w:rPr>
      </w:pPr>
      <w:r w:rsidRPr="00073099">
        <w:rPr>
          <w:rFonts w:ascii="Times New Roman" w:hAnsi="Times New Roman" w:cs="Times New Roman"/>
          <w:b/>
          <w:bCs/>
          <w:sz w:val="24"/>
          <w:szCs w:val="24"/>
        </w:rPr>
        <w:t>Consent obtained:</w:t>
      </w:r>
    </w:p>
    <w:p w14:paraId="599CEDA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w:t>
      </w:r>
    </w:p>
    <w:p w14:paraId="7456013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2279D494"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(If No, stop here. Do not proceed.)</w:t>
      </w:r>
    </w:p>
    <w:p w14:paraId="36DD08C2"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A: Household Characteristics</w:t>
      </w:r>
    </w:p>
    <w:p w14:paraId="58A5CFE5"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the people in your household and your main activities.</w:t>
      </w:r>
    </w:p>
    <w:p w14:paraId="6C2560B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A1. What is the sex of the household head?</w:t>
      </w:r>
    </w:p>
    <w:p w14:paraId="70FCA5E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Male</w:t>
      </w:r>
    </w:p>
    <w:p w14:paraId="27762D5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Female</w:t>
      </w:r>
    </w:p>
    <w:p w14:paraId="7BB758D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A2. What is the age of the household head?</w:t>
      </w:r>
    </w:p>
    <w:p w14:paraId="43D9482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 years</w:t>
      </w:r>
    </w:p>
    <w:p w14:paraId="01B2557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A3. What is your relationship to the household head?</w:t>
      </w:r>
    </w:p>
    <w:p w14:paraId="31867B4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Household head</w:t>
      </w:r>
    </w:p>
    <w:p w14:paraId="0F33DE4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Spouse of household head</w:t>
      </w:r>
    </w:p>
    <w:p w14:paraId="53E272C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Other adult member</w:t>
      </w:r>
    </w:p>
    <w:p w14:paraId="315B00BC"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A4. What is the highest level of education completed by the household head?</w:t>
      </w:r>
    </w:p>
    <w:p w14:paraId="0B37F31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formal education</w:t>
      </w:r>
    </w:p>
    <w:p w14:paraId="7C761F3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 primary (Standard 1-7)</w:t>
      </w:r>
    </w:p>
    <w:p w14:paraId="5A99252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Completed primary (Standard 8)</w:t>
      </w:r>
    </w:p>
    <w:p w14:paraId="40321ED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 secondary</w:t>
      </w:r>
    </w:p>
    <w:p w14:paraId="5DD6966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Completed secondary (Form 4)</w:t>
      </w:r>
    </w:p>
    <w:p w14:paraId="0C555F1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Tertiary or vocational</w:t>
      </w:r>
    </w:p>
    <w:p w14:paraId="422CBAA2"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A5. How many people currently live in this household (including children)?</w:t>
      </w:r>
    </w:p>
    <w:p w14:paraId="4900C02D"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Total household members: _______________</w:t>
      </w:r>
    </w:p>
    <w:p w14:paraId="3CD96AB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Of these, how many are children under 15 years? _______________</w:t>
      </w:r>
    </w:p>
    <w:p w14:paraId="7BDEFB2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Of these, how many are adults aged 65 years or older? _______________</w:t>
      </w:r>
    </w:p>
    <w:p w14:paraId="3456658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A6. Dependency ratio (enumerator calculates after interview):</w:t>
      </w:r>
    </w:p>
    <w:p w14:paraId="7182D69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Number of non-working members (under 15 + over 64) ÷ Number of working-age members (15-64) =</w:t>
      </w:r>
    </w:p>
    <w:p w14:paraId="43706A0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4AA0677C"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A7. How many working-age adults (15-64) in this household are able to do physical work such as farming or casual labour?</w:t>
      </w:r>
    </w:p>
    <w:p w14:paraId="06AECAD4"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 adults</w:t>
      </w:r>
    </w:p>
    <w:p w14:paraId="7AA7E52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A8. Does any household member have a disability or chronic illness that limits their ability to work?</w:t>
      </w:r>
    </w:p>
    <w:p w14:paraId="160E131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w:t>
      </w:r>
    </w:p>
    <w:p w14:paraId="34FEDC4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30556CD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Prefer not to say</w:t>
      </w:r>
    </w:p>
    <w:p w14:paraId="583DD7F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A9. What are the main sources of income or food for your household?</w:t>
      </w:r>
    </w:p>
    <w:p w14:paraId="5792E05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38B6547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Rain-fed farming</w:t>
      </w:r>
    </w:p>
    <w:p w14:paraId="45D3E6D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Livestock keeping</w:t>
      </w:r>
    </w:p>
    <w:p w14:paraId="6D4AF4F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Casual labour (ganyu)</w:t>
      </w:r>
    </w:p>
    <w:p w14:paraId="6FA43FB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Formal wage employment</w:t>
      </w:r>
    </w:p>
    <w:p w14:paraId="0B2CE16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Petty trade or small business</w:t>
      </w:r>
    </w:p>
    <w:p w14:paraId="53CF7CB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Fishing</w:t>
      </w:r>
    </w:p>
    <w:p w14:paraId="59EF511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Remittances from family</w:t>
      </w:r>
    </w:p>
    <w:p w14:paraId="4D06C17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SSRLP cash transfer</w:t>
      </w:r>
    </w:p>
    <w:p w14:paraId="1737B69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social assistance</w:t>
      </w:r>
    </w:p>
    <w:p w14:paraId="4F655F1B"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7EFE5FE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A10. Approximately what share of your total household income or support comes from the SSRLP transfer?</w:t>
      </w:r>
    </w:p>
    <w:p w14:paraId="7FB1291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Less than 25%</w:t>
      </w:r>
    </w:p>
    <w:p w14:paraId="4A82E01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25% to 50%</w:t>
      </w:r>
    </w:p>
    <w:p w14:paraId="19DB2F1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51% to 75%</w:t>
      </w:r>
    </w:p>
    <w:p w14:paraId="08A963D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More than 75%</w:t>
      </w:r>
    </w:p>
    <w:p w14:paraId="6566E4B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It is our only regular income</w:t>
      </w:r>
    </w:p>
    <w:p w14:paraId="376175F5" w14:textId="77777777" w:rsidR="00DA38DD" w:rsidRPr="00073099" w:rsidRDefault="00DA38DD" w:rsidP="004C1A1C">
      <w:pPr>
        <w:rPr>
          <w:rFonts w:ascii="Times New Roman" w:hAnsi="Times New Roman" w:cs="Times New Roman"/>
          <w:sz w:val="24"/>
          <w:szCs w:val="24"/>
        </w:rPr>
      </w:pPr>
      <w:r w:rsidRPr="00073099">
        <w:rPr>
          <w:rFonts w:ascii="Times New Roman" w:hAnsi="Times New Roman" w:cs="Times New Roman"/>
          <w:b/>
          <w:bCs/>
          <w:sz w:val="24"/>
          <w:szCs w:val="24"/>
        </w:rPr>
        <w:t>SECTION B: SSRLP Participation and Payment History</w:t>
      </w:r>
    </w:p>
    <w:p w14:paraId="30F70F4C"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your experience receiving SSRLP payments.</w:t>
      </w:r>
    </w:p>
    <w:p w14:paraId="1112A18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 Which SSRLP component does your household receive?</w:t>
      </w:r>
    </w:p>
    <w:p w14:paraId="12CBF730"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35D6ADE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Cash transfer</w:t>
      </w:r>
    </w:p>
    <w:p w14:paraId="07DB2D8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lastRenderedPageBreak/>
        <w:t>☐</w:t>
      </w:r>
      <w:r w:rsidRPr="00073099">
        <w:rPr>
          <w:rFonts w:ascii="Times New Roman" w:hAnsi="Times New Roman" w:cs="Times New Roman"/>
          <w:sz w:val="24"/>
          <w:szCs w:val="24"/>
        </w:rPr>
        <w:t xml:space="preserve">  Public works (food/cash for work)</w:t>
      </w:r>
    </w:p>
    <w:p w14:paraId="7E6D372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Livelihood support</w:t>
      </w:r>
    </w:p>
    <w:p w14:paraId="3EE9C117"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28A154D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B2. How long has your household been enrolled in the SSRLP?</w:t>
      </w:r>
    </w:p>
    <w:p w14:paraId="503F980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Less than 1 year</w:t>
      </w:r>
    </w:p>
    <w:p w14:paraId="32B78CD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1 to 2 years</w:t>
      </w:r>
    </w:p>
    <w:p w14:paraId="46A4226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3 to 4 years</w:t>
      </w:r>
    </w:p>
    <w:p w14:paraId="21C97A2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5 years or more</w:t>
      </w:r>
    </w:p>
    <w:p w14:paraId="495FF9B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B3. How often are you supposed to receive your SSRLP cash payment?</w:t>
      </w:r>
    </w:p>
    <w:p w14:paraId="01FCC41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Monthly</w:t>
      </w:r>
    </w:p>
    <w:p w14:paraId="58FC816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Every two months</w:t>
      </w:r>
    </w:p>
    <w:p w14:paraId="69FDF3D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Every three months (quarterly)</w:t>
      </w:r>
    </w:p>
    <w:p w14:paraId="4E8137C8"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Other (specify): _______________</w:t>
      </w:r>
    </w:p>
    <w:p w14:paraId="4E45CCF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 do not know the schedule</w:t>
      </w:r>
    </w:p>
    <w:p w14:paraId="66D533B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B4. In the past 12 months, how many SSRLP payments were you supposed to receive?</w:t>
      </w:r>
    </w:p>
    <w:p w14:paraId="1C2DC35B"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Expected number of payments: _______________</w:t>
      </w:r>
    </w:p>
    <w:p w14:paraId="22AC45A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B5. In the past 12 months, how many payments did you actually receive?</w:t>
      </w:r>
    </w:p>
    <w:p w14:paraId="45F948C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Payments received: _______________</w:t>
      </w:r>
    </w:p>
    <w:p w14:paraId="076AA33D"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B6. Of the payments you were supposed to receive in the past 12 months, how many arrived later than expected?</w:t>
      </w:r>
    </w:p>
    <w:p w14:paraId="2105089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Number of delayed payments: _______________</w:t>
      </w:r>
    </w:p>
    <w:p w14:paraId="59267F5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None</w:t>
      </w:r>
    </w:p>
    <w:p w14:paraId="34F0E0B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B7. What was the longest delay you experienced for a single payment in the past 12 months?</w:t>
      </w:r>
    </w:p>
    <w:p w14:paraId="17E97C5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delay experienced</w:t>
      </w:r>
    </w:p>
    <w:p w14:paraId="7354B1E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1 to 2 weeks late</w:t>
      </w:r>
    </w:p>
    <w:p w14:paraId="13390A7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3 to 4 weeks late</w:t>
      </w:r>
    </w:p>
    <w:p w14:paraId="0E5419B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1 to 2 months late</w:t>
      </w:r>
    </w:p>
    <w:p w14:paraId="4B6BD6E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More than 2 months late</w:t>
      </w:r>
    </w:p>
    <w:p w14:paraId="031F353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Payment never arrived</w:t>
      </w:r>
    </w:p>
    <w:p w14:paraId="5F48DFF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B8. When a payment is going to be late or has been changed, do you usually receive any information in advance?</w:t>
      </w:r>
    </w:p>
    <w:p w14:paraId="09C4B29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always</w:t>
      </w:r>
    </w:p>
    <w:p w14:paraId="5A03391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sometimes</w:t>
      </w:r>
    </w:p>
    <w:p w14:paraId="48B328F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C364E6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A6A059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B9. How do you usually find out about your payment schedule or changes to it?</w:t>
      </w:r>
    </w:p>
    <w:p w14:paraId="0064E1E6"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393AF3F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Programme staff visit the village</w:t>
      </w:r>
    </w:p>
    <w:p w14:paraId="25AD580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Village headperson announces it</w:t>
      </w:r>
    </w:p>
    <w:p w14:paraId="0616762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 go to the payment point and ask</w:t>
      </w:r>
    </w:p>
    <w:p w14:paraId="26BFBB2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beneficiaries tell me</w:t>
      </w:r>
    </w:p>
    <w:p w14:paraId="247C23E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Mobile phone message</w:t>
      </w:r>
    </w:p>
    <w:p w14:paraId="497A597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Radio announcement</w:t>
      </w:r>
    </w:p>
    <w:p w14:paraId="75C7106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 do not receive any information</w:t>
      </w:r>
    </w:p>
    <w:p w14:paraId="70CE42DF"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33E8490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B10. How would you describe the predictability of your SSRLP payments over the past 12 months?</w:t>
      </w:r>
    </w:p>
    <w:p w14:paraId="7146F15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Always on time and predictable</w:t>
      </w:r>
    </w:p>
    <w:p w14:paraId="49A5F90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Mostly on time, occasional delays</w:t>
      </w:r>
    </w:p>
    <w:p w14:paraId="7F4FCB7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 on time, sometimes late</w:t>
      </w:r>
    </w:p>
    <w:p w14:paraId="333DCEC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Usually late or unpredictable</w:t>
      </w:r>
    </w:p>
    <w:p w14:paraId="6533736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Almost never on time</w:t>
      </w:r>
    </w:p>
    <w:p w14:paraId="01DF039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B11. In your view, what are the reasons payments are sometimes delayed?</w:t>
      </w:r>
    </w:p>
    <w:p w14:paraId="6399BB8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1BBB232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Government has not released funds</w:t>
      </w:r>
    </w:p>
    <w:p w14:paraId="7541419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Programme staff have not processed payments</w:t>
      </w:r>
    </w:p>
    <w:p w14:paraId="637F6D8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Problems with the payment agent or mobile money</w:t>
      </w:r>
    </w:p>
    <w:p w14:paraId="2A994B6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My records or details are incorrect in the system</w:t>
      </w:r>
    </w:p>
    <w:p w14:paraId="55EF72B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Long distance to the payment point</w:t>
      </w:r>
    </w:p>
    <w:p w14:paraId="5E1068F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 do not know the reason</w:t>
      </w:r>
    </w:p>
    <w:p w14:paraId="36988694"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146FBF5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B11a. Of the reasons ticked above, which is the most important cause of delays?</w:t>
      </w:r>
    </w:p>
    <w:p w14:paraId="1E0C7C2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(Circle only one, matching the reason ticked in B11)</w:t>
      </w:r>
    </w:p>
    <w:p w14:paraId="6004585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Government has not released funds</w:t>
      </w:r>
    </w:p>
    <w:p w14:paraId="21BE99F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Programme staff have not processed payments</w:t>
      </w:r>
    </w:p>
    <w:p w14:paraId="28264D3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Problems with the payment agent or mobile money</w:t>
      </w:r>
    </w:p>
    <w:p w14:paraId="606CE35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My records or details are incorrect in the system</w:t>
      </w:r>
    </w:p>
    <w:p w14:paraId="4C5A487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Long distance to the payment point</w:t>
      </w:r>
    </w:p>
    <w:p w14:paraId="3E9AB82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 do not know the reason</w:t>
      </w:r>
    </w:p>
    <w:p w14:paraId="5096749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Other (as specified in B11)</w:t>
      </w:r>
    </w:p>
    <w:p w14:paraId="3704DF2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B12. How do you collect your SSRLP payment?</w:t>
      </w:r>
    </w:p>
    <w:p w14:paraId="50F21B3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Mobile money (e.g. Airtel Money, TNM Mpamba)</w:t>
      </w:r>
    </w:p>
    <w:p w14:paraId="730AAEF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Cash at a fixed payment point</w:t>
      </w:r>
    </w:p>
    <w:p w14:paraId="7BE8584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Cash distributed at the village</w:t>
      </w:r>
    </w:p>
    <w:p w14:paraId="1B90A94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Bank account</w:t>
      </w:r>
    </w:p>
    <w:p w14:paraId="17BB469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Other (specify): _______________</w:t>
      </w:r>
    </w:p>
    <w:p w14:paraId="068FC602"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B13. How far is the payment point from your home?</w:t>
      </w:r>
    </w:p>
    <w:p w14:paraId="54ABE23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Less than 1 km</w:t>
      </w:r>
    </w:p>
    <w:p w14:paraId="6112274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1 to 5 km</w:t>
      </w:r>
    </w:p>
    <w:p w14:paraId="1078C93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6 to 10 km</w:t>
      </w:r>
    </w:p>
    <w:p w14:paraId="04CB622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More than 10 km</w:t>
      </w:r>
    </w:p>
    <w:p w14:paraId="0982181E"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C: Household Income and Livelihood Activities</w:t>
      </w:r>
    </w:p>
    <w:p w14:paraId="5EE3DA1D"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your income and farming or business activities.</w:t>
      </w:r>
    </w:p>
    <w:p w14:paraId="6633729C" w14:textId="77777777" w:rsidR="00DA38DD" w:rsidRPr="00073099" w:rsidRDefault="00DA38DD" w:rsidP="00DA38DD">
      <w:pPr>
        <w:spacing w:after="40"/>
        <w:jc w:val="left"/>
        <w:rPr>
          <w:rFonts w:ascii="Times New Roman" w:hAnsi="Times New Roman" w:cs="Times New Roman"/>
          <w:sz w:val="24"/>
          <w:szCs w:val="24"/>
        </w:rPr>
      </w:pPr>
      <w:r w:rsidRPr="00073099">
        <w:rPr>
          <w:rFonts w:ascii="Times New Roman" w:hAnsi="Times New Roman" w:cs="Times New Roman"/>
          <w:b/>
          <w:bCs/>
          <w:i/>
          <w:iCs/>
          <w:sz w:val="24"/>
          <w:szCs w:val="24"/>
        </w:rPr>
        <w:t>Skip logic:</w:t>
      </w:r>
    </w:p>
    <w:p w14:paraId="5EC0AFF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i/>
          <w:iCs/>
          <w:sz w:val="24"/>
          <w:szCs w:val="24"/>
        </w:rPr>
        <w:t>If C1 cannot be estimated, complete C1a and C1b, then continue to C2.</w:t>
      </w:r>
    </w:p>
    <w:p w14:paraId="212BD37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i/>
          <w:iCs/>
          <w:sz w:val="24"/>
          <w:szCs w:val="24"/>
        </w:rPr>
        <w:t>If C1 is answered directly, skip C1a and C1b and go to C2.</w:t>
      </w:r>
    </w:p>
    <w:p w14:paraId="295CB80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i/>
          <w:iCs/>
          <w:sz w:val="24"/>
          <w:szCs w:val="24"/>
        </w:rPr>
        <w:t>If C3a = No, skip C3b and go to C4.</w:t>
      </w:r>
    </w:p>
    <w:p w14:paraId="650BB92E" w14:textId="77777777" w:rsidR="00DA38DD" w:rsidRPr="00073099" w:rsidRDefault="00DA38DD" w:rsidP="00DA38DD">
      <w:pPr>
        <w:spacing w:after="120"/>
        <w:jc w:val="left"/>
        <w:rPr>
          <w:rFonts w:ascii="Times New Roman" w:hAnsi="Times New Roman" w:cs="Times New Roman"/>
          <w:sz w:val="24"/>
          <w:szCs w:val="24"/>
        </w:rPr>
      </w:pPr>
    </w:p>
    <w:p w14:paraId="0DCC0A1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C1. Thinking about the past 12 months, approximately how much money did your household earn or receive from all sources combined in a typical month?</w:t>
      </w:r>
    </w:p>
    <w:p w14:paraId="67AC72F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MWK _______________ per month   OR   ○  I cannot estimate</w:t>
      </w:r>
    </w:p>
    <w:p w14:paraId="5DC360A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C1a. (If respondent cannot estimate total, ask by source) Approximately how much did your household earn or receive from each of the following in a typical month in the past 12 months?</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600"/>
        <w:gridCol w:w="3600"/>
        <w:gridCol w:w="2000"/>
      </w:tblGrid>
      <w:tr w:rsidR="00DA38DD" w:rsidRPr="00073099" w14:paraId="56474F81" w14:textId="77777777" w:rsidTr="00ED737A">
        <w:tc>
          <w:tcPr>
            <w:tcW w:w="3600" w:type="dxa"/>
            <w:vAlign w:val="center"/>
          </w:tcPr>
          <w:p w14:paraId="2B60726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Income source</w:t>
            </w:r>
          </w:p>
        </w:tc>
        <w:tc>
          <w:tcPr>
            <w:tcW w:w="3600" w:type="dxa"/>
            <w:vAlign w:val="center"/>
          </w:tcPr>
          <w:p w14:paraId="2E1119E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Approximate amount per month (MWK)</w:t>
            </w:r>
          </w:p>
        </w:tc>
        <w:tc>
          <w:tcPr>
            <w:tcW w:w="2000" w:type="dxa"/>
            <w:vAlign w:val="center"/>
          </w:tcPr>
          <w:p w14:paraId="611AA56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Cannot estimate</w:t>
            </w:r>
          </w:p>
        </w:tc>
      </w:tr>
      <w:tr w:rsidR="00DA38DD" w:rsidRPr="00073099" w14:paraId="1B90AD85" w14:textId="77777777" w:rsidTr="00ED737A">
        <w:tc>
          <w:tcPr>
            <w:tcW w:w="3600" w:type="dxa"/>
            <w:vAlign w:val="center"/>
          </w:tcPr>
          <w:p w14:paraId="08C1FCD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Farming (crops sold)</w:t>
            </w:r>
          </w:p>
        </w:tc>
        <w:tc>
          <w:tcPr>
            <w:tcW w:w="3600" w:type="dxa"/>
            <w:vAlign w:val="center"/>
          </w:tcPr>
          <w:p w14:paraId="150D194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328E63A0"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38A8C356" w14:textId="77777777" w:rsidTr="00ED737A">
        <w:tc>
          <w:tcPr>
            <w:tcW w:w="3600" w:type="dxa"/>
            <w:vAlign w:val="center"/>
          </w:tcPr>
          <w:p w14:paraId="185D8A3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Casual labour (ganyu)</w:t>
            </w:r>
          </w:p>
        </w:tc>
        <w:tc>
          <w:tcPr>
            <w:tcW w:w="3600" w:type="dxa"/>
            <w:vAlign w:val="center"/>
          </w:tcPr>
          <w:p w14:paraId="578CB4C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4C000ABD"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019D0B39" w14:textId="77777777" w:rsidTr="00ED737A">
        <w:tc>
          <w:tcPr>
            <w:tcW w:w="3600" w:type="dxa"/>
            <w:vAlign w:val="center"/>
          </w:tcPr>
          <w:p w14:paraId="3D5A897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Small business or trade</w:t>
            </w:r>
          </w:p>
        </w:tc>
        <w:tc>
          <w:tcPr>
            <w:tcW w:w="3600" w:type="dxa"/>
            <w:vAlign w:val="center"/>
          </w:tcPr>
          <w:p w14:paraId="55578DA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1AE295E4"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1C980834" w14:textId="77777777" w:rsidTr="00ED737A">
        <w:tc>
          <w:tcPr>
            <w:tcW w:w="3600" w:type="dxa"/>
            <w:vAlign w:val="center"/>
          </w:tcPr>
          <w:p w14:paraId="00C4307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Livestock sales</w:t>
            </w:r>
          </w:p>
        </w:tc>
        <w:tc>
          <w:tcPr>
            <w:tcW w:w="3600" w:type="dxa"/>
            <w:vAlign w:val="center"/>
          </w:tcPr>
          <w:p w14:paraId="01835BB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276303DD"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0B992FF7" w14:textId="77777777" w:rsidTr="00ED737A">
        <w:tc>
          <w:tcPr>
            <w:tcW w:w="3600" w:type="dxa"/>
            <w:vAlign w:val="center"/>
          </w:tcPr>
          <w:p w14:paraId="0F7F7CB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Remittances</w:t>
            </w:r>
          </w:p>
        </w:tc>
        <w:tc>
          <w:tcPr>
            <w:tcW w:w="3600" w:type="dxa"/>
            <w:vAlign w:val="center"/>
          </w:tcPr>
          <w:p w14:paraId="28E0FF3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5AABCB0A"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3467DEC4" w14:textId="77777777" w:rsidTr="00ED737A">
        <w:tc>
          <w:tcPr>
            <w:tcW w:w="3600" w:type="dxa"/>
            <w:vAlign w:val="center"/>
          </w:tcPr>
          <w:p w14:paraId="0ED1D32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SSRLP transfer</w:t>
            </w:r>
          </w:p>
        </w:tc>
        <w:tc>
          <w:tcPr>
            <w:tcW w:w="3600" w:type="dxa"/>
            <w:vAlign w:val="center"/>
          </w:tcPr>
          <w:p w14:paraId="229D358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041BAA7B"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r w:rsidR="00DA38DD" w:rsidRPr="00073099" w14:paraId="4A55809A" w14:textId="77777777" w:rsidTr="00ED737A">
        <w:tc>
          <w:tcPr>
            <w:tcW w:w="3600" w:type="dxa"/>
            <w:vAlign w:val="center"/>
          </w:tcPr>
          <w:p w14:paraId="0FD9D3E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Other sources</w:t>
            </w:r>
          </w:p>
        </w:tc>
        <w:tc>
          <w:tcPr>
            <w:tcW w:w="3600" w:type="dxa"/>
            <w:vAlign w:val="center"/>
          </w:tcPr>
          <w:p w14:paraId="32A22DF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c>
          <w:tcPr>
            <w:tcW w:w="2000" w:type="dxa"/>
            <w:vAlign w:val="center"/>
          </w:tcPr>
          <w:p w14:paraId="12C929CE"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p>
        </w:tc>
      </w:tr>
    </w:tbl>
    <w:p w14:paraId="4D3379B3" w14:textId="77777777" w:rsidR="00DA38DD" w:rsidRPr="00073099" w:rsidRDefault="00DA38DD" w:rsidP="00DA38DD">
      <w:pPr>
        <w:spacing w:after="160"/>
        <w:jc w:val="left"/>
        <w:rPr>
          <w:rFonts w:ascii="Times New Roman" w:hAnsi="Times New Roman" w:cs="Times New Roman"/>
          <w:sz w:val="24"/>
          <w:szCs w:val="24"/>
        </w:rPr>
      </w:pPr>
    </w:p>
    <w:p w14:paraId="4AD09521"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C1b. (Enumerator sums C1a sources where provided): Estimated total monthly income from sources listed:</w:t>
      </w:r>
    </w:p>
    <w:p w14:paraId="3EF5E94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MWK _______________</w:t>
      </w:r>
    </w:p>
    <w:p w14:paraId="7B0438C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C2. In the past 12 months, did your household carry out any of the following activities?</w:t>
      </w:r>
    </w:p>
    <w:p w14:paraId="6C02927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 and indicate whether delayed payments affected each activity)</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200"/>
        <w:gridCol w:w="2200"/>
        <w:gridCol w:w="3800"/>
      </w:tblGrid>
      <w:tr w:rsidR="00DA38DD" w:rsidRPr="00073099" w14:paraId="78772BFB" w14:textId="77777777" w:rsidTr="00ED737A">
        <w:tc>
          <w:tcPr>
            <w:tcW w:w="3200" w:type="dxa"/>
            <w:vAlign w:val="center"/>
          </w:tcPr>
          <w:p w14:paraId="39B9C25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Activity</w:t>
            </w:r>
          </w:p>
        </w:tc>
        <w:tc>
          <w:tcPr>
            <w:tcW w:w="2200" w:type="dxa"/>
            <w:vAlign w:val="center"/>
          </w:tcPr>
          <w:p w14:paraId="2662294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Did you do this?</w:t>
            </w:r>
          </w:p>
        </w:tc>
        <w:tc>
          <w:tcPr>
            <w:tcW w:w="3800" w:type="dxa"/>
            <w:vAlign w:val="center"/>
          </w:tcPr>
          <w:p w14:paraId="1ED5505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Were delayed payments a problem for this activity?</w:t>
            </w:r>
          </w:p>
        </w:tc>
      </w:tr>
      <w:tr w:rsidR="00DA38DD" w:rsidRPr="00073099" w14:paraId="0D50549A" w14:textId="77777777" w:rsidTr="00ED737A">
        <w:tc>
          <w:tcPr>
            <w:tcW w:w="3200" w:type="dxa"/>
            <w:vAlign w:val="center"/>
          </w:tcPr>
          <w:p w14:paraId="0EDF465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Rain-fed crop farming</w:t>
            </w:r>
          </w:p>
        </w:tc>
        <w:tc>
          <w:tcPr>
            <w:tcW w:w="2200" w:type="dxa"/>
            <w:vAlign w:val="center"/>
          </w:tcPr>
          <w:p w14:paraId="269AC27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1A22111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27F56C8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0BABD440" w14:textId="77777777" w:rsidTr="00ED737A">
        <w:tc>
          <w:tcPr>
            <w:tcW w:w="3200" w:type="dxa"/>
            <w:vAlign w:val="center"/>
          </w:tcPr>
          <w:p w14:paraId="5DCA533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Keeping livestock</w:t>
            </w:r>
          </w:p>
        </w:tc>
        <w:tc>
          <w:tcPr>
            <w:tcW w:w="2200" w:type="dxa"/>
            <w:vAlign w:val="center"/>
          </w:tcPr>
          <w:p w14:paraId="35E7327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0187854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4711A9C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78BFF12D" w14:textId="77777777" w:rsidTr="00ED737A">
        <w:tc>
          <w:tcPr>
            <w:tcW w:w="3200" w:type="dxa"/>
            <w:vAlign w:val="center"/>
          </w:tcPr>
          <w:p w14:paraId="59FA51B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Casual labour (ganyu)</w:t>
            </w:r>
          </w:p>
        </w:tc>
        <w:tc>
          <w:tcPr>
            <w:tcW w:w="2200" w:type="dxa"/>
            <w:vAlign w:val="center"/>
          </w:tcPr>
          <w:p w14:paraId="731E021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61423A8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44CC9D6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1A92A2C3" w14:textId="77777777" w:rsidTr="00ED737A">
        <w:tc>
          <w:tcPr>
            <w:tcW w:w="3200" w:type="dxa"/>
            <w:vAlign w:val="center"/>
          </w:tcPr>
          <w:p w14:paraId="76944D5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Running a small business or trade</w:t>
            </w:r>
          </w:p>
        </w:tc>
        <w:tc>
          <w:tcPr>
            <w:tcW w:w="2200" w:type="dxa"/>
            <w:vAlign w:val="center"/>
          </w:tcPr>
          <w:p w14:paraId="32682ED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61DAC4E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20C0ABF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2F39AEBB" w14:textId="77777777" w:rsidTr="00ED737A">
        <w:tc>
          <w:tcPr>
            <w:tcW w:w="3200" w:type="dxa"/>
            <w:vAlign w:val="center"/>
          </w:tcPr>
          <w:p w14:paraId="067ADFD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Fishing</w:t>
            </w:r>
          </w:p>
        </w:tc>
        <w:tc>
          <w:tcPr>
            <w:tcW w:w="2200" w:type="dxa"/>
            <w:vAlign w:val="center"/>
          </w:tcPr>
          <w:p w14:paraId="32EB170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7FDE1C2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06EC385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1539E340" w14:textId="77777777" w:rsidTr="00ED737A">
        <w:tc>
          <w:tcPr>
            <w:tcW w:w="3200" w:type="dxa"/>
            <w:vAlign w:val="center"/>
          </w:tcPr>
          <w:p w14:paraId="52F108F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Saving in a savings group (VSLA/club)</w:t>
            </w:r>
          </w:p>
        </w:tc>
        <w:tc>
          <w:tcPr>
            <w:tcW w:w="2200" w:type="dxa"/>
            <w:vAlign w:val="center"/>
          </w:tcPr>
          <w:p w14:paraId="03F194B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65E3180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541DC5C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r w:rsidR="00DA38DD" w:rsidRPr="00073099" w14:paraId="38F3F110" w14:textId="77777777" w:rsidTr="00ED737A">
        <w:tc>
          <w:tcPr>
            <w:tcW w:w="3200" w:type="dxa"/>
            <w:vAlign w:val="center"/>
          </w:tcPr>
          <w:p w14:paraId="68CFD44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Buying and selling farm produce</w:t>
            </w:r>
          </w:p>
        </w:tc>
        <w:tc>
          <w:tcPr>
            <w:tcW w:w="2200" w:type="dxa"/>
            <w:vAlign w:val="center"/>
          </w:tcPr>
          <w:p w14:paraId="0810AE2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w:t>
            </w:r>
          </w:p>
          <w:p w14:paraId="02F68EC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No</w:t>
            </w:r>
          </w:p>
        </w:tc>
        <w:tc>
          <w:tcPr>
            <w:tcW w:w="3800" w:type="dxa"/>
            <w:vAlign w:val="center"/>
          </w:tcPr>
          <w:p w14:paraId="47D1068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r>
    </w:tbl>
    <w:p w14:paraId="0173CE01" w14:textId="77777777" w:rsidR="00DA38DD" w:rsidRPr="00073099" w:rsidRDefault="00DA38DD" w:rsidP="00DA38DD">
      <w:pPr>
        <w:spacing w:after="160"/>
        <w:jc w:val="left"/>
        <w:rPr>
          <w:rFonts w:ascii="Times New Roman" w:hAnsi="Times New Roman" w:cs="Times New Roman"/>
          <w:sz w:val="24"/>
          <w:szCs w:val="24"/>
        </w:rPr>
      </w:pPr>
    </w:p>
    <w:p w14:paraId="52B2B20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C3. Total number of livelihood activities carried out in the past 12 months (enumerator counts from C2):</w:t>
      </w:r>
    </w:p>
    <w:p w14:paraId="2C63F908"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125561FB"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C3a. Thinking about the activities you carried out in the past 12 months, were there any activities you wanted to do but could not because of lack of money or resources?</w:t>
      </w:r>
    </w:p>
    <w:p w14:paraId="709C84E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Yes</w:t>
      </w:r>
    </w:p>
    <w:p w14:paraId="3FA30D3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6D3E266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If Yes, which activities?</w:t>
      </w:r>
    </w:p>
    <w:p w14:paraId="0455400D"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5586F06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Farming (could not buy inputs)</w:t>
      </w:r>
    </w:p>
    <w:p w14:paraId="34C0F29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Livestock (could not buy animals or feed)</w:t>
      </w:r>
    </w:p>
    <w:p w14:paraId="6928330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Small business (could not buy stock)</w:t>
      </w:r>
    </w:p>
    <w:p w14:paraId="463B2E2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Savings group (could not contribute)</w:t>
      </w:r>
    </w:p>
    <w:p w14:paraId="67672D84" w14:textId="77777777" w:rsidR="00DA38DD" w:rsidRPr="00073099" w:rsidRDefault="00DA38DD" w:rsidP="00DA38DD">
      <w:pPr>
        <w:spacing w:after="12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Other (specify): _______________</w:t>
      </w:r>
    </w:p>
    <w:p w14:paraId="7C4A117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C3b. For any activity ticked in C3a, was the lack of money related to a delayed SSRLP payment?</w:t>
      </w:r>
    </w:p>
    <w:p w14:paraId="408E083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mainly</w:t>
      </w:r>
    </w:p>
    <w:p w14:paraId="23DEAA3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partly</w:t>
      </w:r>
    </w:p>
    <w:p w14:paraId="303486E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6A270E1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Not applicable</w:t>
      </w:r>
    </w:p>
    <w:p w14:paraId="7755B7C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C4. Did delayed SSRLP payments affect your ability to purchase any of the following farming inputs in the past 12 months?</w:t>
      </w:r>
    </w:p>
    <w:p w14:paraId="2E78BC3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68DA53B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Seed</w:t>
      </w:r>
    </w:p>
    <w:p w14:paraId="1ACB62D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Fertiliser</w:t>
      </w:r>
    </w:p>
    <w:p w14:paraId="079C6CA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Herbicides or pesticides</w:t>
      </w:r>
    </w:p>
    <w:p w14:paraId="170167F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Hired labour</w:t>
      </w:r>
    </w:p>
    <w:p w14:paraId="2BFE16A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Farming tools or equipment</w:t>
      </w:r>
    </w:p>
    <w:p w14:paraId="4DB870D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Transport for produce</w:t>
      </w:r>
    </w:p>
    <w:p w14:paraId="37CDD65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Delayed payments did not affect farming inputs</w:t>
      </w:r>
    </w:p>
    <w:p w14:paraId="6EA40F6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lastRenderedPageBreak/>
        <w:t>☐</w:t>
      </w:r>
      <w:r w:rsidRPr="00073099">
        <w:rPr>
          <w:rFonts w:ascii="Times New Roman" w:hAnsi="Times New Roman" w:cs="Times New Roman"/>
          <w:sz w:val="24"/>
          <w:szCs w:val="24"/>
        </w:rPr>
        <w:t xml:space="preserve">  We do not farm</w:t>
      </w:r>
    </w:p>
    <w:p w14:paraId="26F0002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C5. Did delayed SSRLP payments affect your business or trading activities in the past 12 months?</w:t>
      </w:r>
    </w:p>
    <w:p w14:paraId="60424C8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significantly</w:t>
      </w:r>
    </w:p>
    <w:p w14:paraId="6A7FB78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somewhat</w:t>
      </w:r>
    </w:p>
    <w:p w14:paraId="40AFBA7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3092131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no business or trading activity</w:t>
      </w:r>
    </w:p>
    <w:p w14:paraId="6EF356B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C6. Did delayed SSRLP payments affect your ability to contribute to a savings group or save money in the past 12 months?</w:t>
      </w:r>
    </w:p>
    <w:p w14:paraId="0852598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I missed contributions because of delays</w:t>
      </w:r>
    </w:p>
    <w:p w14:paraId="5A41B94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I reduced contributions because of delays</w:t>
      </w:r>
    </w:p>
    <w:p w14:paraId="266ECBB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delays did not affect my savings</w:t>
      </w:r>
    </w:p>
    <w:p w14:paraId="0388FD6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 do not save or belong to a savings group</w:t>
      </w:r>
    </w:p>
    <w:p w14:paraId="396EF3F3"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D: Food Security</w:t>
      </w:r>
    </w:p>
    <w:p w14:paraId="70917157"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 next questions are about food in your household over the past four weeks. There are no right or wrong answers. Please answer based on what actually happened in your household.</w:t>
      </w:r>
    </w:p>
    <w:p w14:paraId="16B5FC10" w14:textId="6594801D"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b/>
          <w:bCs/>
          <w:sz w:val="24"/>
          <w:szCs w:val="24"/>
        </w:rPr>
        <w:t xml:space="preserve">Instructions to Enumerator: </w:t>
      </w:r>
      <w:r w:rsidRPr="00073099">
        <w:rPr>
          <w:rFonts w:ascii="Times New Roman" w:hAnsi="Times New Roman" w:cs="Times New Roman"/>
          <w:sz w:val="24"/>
          <w:szCs w:val="24"/>
        </w:rPr>
        <w:t>Read each question and the frequency options exactly as written. Circle the number that matches the respondent</w:t>
      </w:r>
      <w:r w:rsidR="00A534AC">
        <w:rPr>
          <w:rFonts w:ascii="Times New Roman" w:hAnsi="Times New Roman" w:cs="Times New Roman"/>
          <w:sz w:val="24"/>
          <w:szCs w:val="24"/>
        </w:rPr>
        <w:t>’</w:t>
      </w:r>
      <w:r w:rsidRPr="00073099">
        <w:rPr>
          <w:rFonts w:ascii="Times New Roman" w:hAnsi="Times New Roman" w:cs="Times New Roman"/>
          <w:sz w:val="24"/>
          <w:szCs w:val="24"/>
        </w:rPr>
        <w:t>s answer.</w:t>
      </w:r>
    </w:p>
    <w:p w14:paraId="5E93A330"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In the past four weeks (28 days):</w:t>
      </w:r>
    </w:p>
    <w:p w14:paraId="60E85D2D"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D1. Did you worry that your household would not have enough food?</w:t>
      </w:r>
    </w:p>
    <w:p w14:paraId="4D4B610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5FD6805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 (1-2 times)</w:t>
      </w:r>
    </w:p>
    <w:p w14:paraId="430777C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 (3-10 times)</w:t>
      </w:r>
    </w:p>
    <w:p w14:paraId="108B012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 (more than 10 times)</w:t>
      </w:r>
    </w:p>
    <w:p w14:paraId="3FB7482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D2. Were you or any household member not able to eat the kinds of foods you preferred because there was not enough food?</w:t>
      </w:r>
    </w:p>
    <w:p w14:paraId="7557A8A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Never</w:t>
      </w:r>
    </w:p>
    <w:p w14:paraId="3EED05A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25FD9C9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0D6C77E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15401A0E"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D3. Did you or any household member eat only a few kinds of foods because there was not enough food?</w:t>
      </w:r>
    </w:p>
    <w:p w14:paraId="573455B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0DC9240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7877CC2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26DFC31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714B475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D4. Did you or any household member eat foods you really did not want to eat because there was not enough other food?</w:t>
      </w:r>
    </w:p>
    <w:p w14:paraId="6FFD424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1E47DE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5BFC8B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7984B3C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72F0DCAF"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D5. Did you or any household member eat a smaller meal than you felt you needed because there was not enough food?</w:t>
      </w:r>
    </w:p>
    <w:p w14:paraId="1D4F233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0007597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34FEF0B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3365337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4C74FA75"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D6. Did you or any household member eat fewer meals in a day than you felt you needed because there was not enough food?</w:t>
      </w:r>
    </w:p>
    <w:p w14:paraId="3EB92F4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1566E6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4BD77D6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24F2B38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Often</w:t>
      </w:r>
    </w:p>
    <w:p w14:paraId="0DDE3D7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D7. Was there ever no food at all in your household because there was not enough food?</w:t>
      </w:r>
    </w:p>
    <w:p w14:paraId="21E844D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66A59A5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7A1EB1D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0699E58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5906D36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D8. Did you or any household member go to sleep at night hungry because there was not enough food?</w:t>
      </w:r>
    </w:p>
    <w:p w14:paraId="75E8866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74783C6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43B1734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099FAE5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4DEF8FF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D9. Did you or any household member go a whole day and night without eating because there was not enough food?</w:t>
      </w:r>
    </w:p>
    <w:p w14:paraId="7A72496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Never</w:t>
      </w:r>
    </w:p>
    <w:p w14:paraId="0D76AC0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CB1E6E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6FF3F066"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Often</w:t>
      </w:r>
    </w:p>
    <w:p w14:paraId="7C5A7A0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HFIAS Score (enumerator sums D1 to D9 after interview):</w:t>
      </w:r>
    </w:p>
    <w:p w14:paraId="3607696E"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55647E8C"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(Score range: 0 = food secure; 27 = severely food insecure)</w:t>
      </w:r>
    </w:p>
    <w:p w14:paraId="0B5795AF" w14:textId="679E9C54"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D10. In your view, did delays in your SSRLP payment make your household</w:t>
      </w:r>
      <w:r w:rsidR="00A534AC">
        <w:rPr>
          <w:rFonts w:ascii="Times New Roman" w:hAnsi="Times New Roman" w:cs="Times New Roman"/>
          <w:b/>
          <w:bCs/>
          <w:sz w:val="24"/>
          <w:szCs w:val="24"/>
        </w:rPr>
        <w:t>’</w:t>
      </w:r>
      <w:r w:rsidRPr="00073099">
        <w:rPr>
          <w:rFonts w:ascii="Times New Roman" w:hAnsi="Times New Roman" w:cs="Times New Roman"/>
          <w:b/>
          <w:bCs/>
          <w:sz w:val="24"/>
          <w:szCs w:val="24"/>
        </w:rPr>
        <w:t>s food situation worse in the past 12 months?</w:t>
      </w:r>
    </w:p>
    <w:p w14:paraId="3A15FF5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much worse</w:t>
      </w:r>
    </w:p>
    <w:p w14:paraId="78F273B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somewhat worse</w:t>
      </w:r>
    </w:p>
    <w:p w14:paraId="084F1B8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difference</w:t>
      </w:r>
    </w:p>
    <w:p w14:paraId="5DDF422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No, we managed through other means</w:t>
      </w:r>
    </w:p>
    <w:p w14:paraId="58FAFDDC"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E: Productive Assets, Economic Resilience, and Coping Behaviour</w:t>
      </w:r>
    </w:p>
    <w:p w14:paraId="2FE9B345" w14:textId="7777777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i/>
          <w:iCs/>
          <w:sz w:val="24"/>
          <w:szCs w:val="24"/>
        </w:rPr>
        <w:t>These questions are about what your household owns and how you managed when payments were late.</w:t>
      </w:r>
    </w:p>
    <w:p w14:paraId="338F2972" w14:textId="77777777" w:rsidR="00DA38DD" w:rsidRPr="00073099" w:rsidRDefault="00DA38DD" w:rsidP="00DA38DD">
      <w:pPr>
        <w:spacing w:after="40"/>
        <w:jc w:val="left"/>
        <w:rPr>
          <w:rFonts w:ascii="Times New Roman" w:hAnsi="Times New Roman" w:cs="Times New Roman"/>
          <w:sz w:val="24"/>
          <w:szCs w:val="24"/>
        </w:rPr>
      </w:pPr>
      <w:r w:rsidRPr="00073099">
        <w:rPr>
          <w:rFonts w:ascii="Times New Roman" w:hAnsi="Times New Roman" w:cs="Times New Roman"/>
          <w:b/>
          <w:bCs/>
          <w:i/>
          <w:iCs/>
          <w:sz w:val="24"/>
          <w:szCs w:val="24"/>
        </w:rPr>
        <w:t>Skip logic:</w:t>
      </w:r>
    </w:p>
    <w:p w14:paraId="1635C9EA" w14:textId="77777777" w:rsidR="00DA38DD" w:rsidRPr="00073099" w:rsidRDefault="00DA38DD" w:rsidP="00DA38DD">
      <w:pPr>
        <w:spacing w:after="40"/>
        <w:ind w:left="360"/>
        <w:jc w:val="left"/>
        <w:rPr>
          <w:rFonts w:ascii="Times New Roman" w:hAnsi="Times New Roman" w:cs="Times New Roman"/>
          <w:sz w:val="24"/>
          <w:szCs w:val="24"/>
          <w:u w:val="single"/>
        </w:rPr>
      </w:pPr>
      <w:r w:rsidRPr="00073099">
        <w:rPr>
          <w:rFonts w:ascii="Times New Roman" w:hAnsi="Times New Roman" w:cs="Times New Roman"/>
          <w:i/>
          <w:iCs/>
          <w:sz w:val="24"/>
          <w:szCs w:val="24"/>
          <w:u w:val="single"/>
        </w:rPr>
        <w:t>If E7 = No or Prefer not to say, skip the amount owed and go to Section F.</w:t>
      </w:r>
    </w:p>
    <w:p w14:paraId="288FE522" w14:textId="77777777" w:rsidR="00DA38DD" w:rsidRPr="00073099" w:rsidRDefault="00DA38DD" w:rsidP="00DA38DD">
      <w:pPr>
        <w:spacing w:after="120"/>
        <w:jc w:val="left"/>
        <w:rPr>
          <w:rFonts w:ascii="Times New Roman" w:hAnsi="Times New Roman" w:cs="Times New Roman"/>
          <w:sz w:val="24"/>
          <w:szCs w:val="24"/>
        </w:rPr>
      </w:pPr>
    </w:p>
    <w:p w14:paraId="33561C00"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E1. Does your household currently own any of the following?</w:t>
      </w:r>
    </w:p>
    <w:p w14:paraId="097CECE4"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 and record approximate number)</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3800"/>
        <w:gridCol w:w="2200"/>
        <w:gridCol w:w="3200"/>
      </w:tblGrid>
      <w:tr w:rsidR="00DA38DD" w:rsidRPr="00073099" w14:paraId="5BE76E59" w14:textId="77777777" w:rsidTr="00ED737A">
        <w:tc>
          <w:tcPr>
            <w:tcW w:w="3800" w:type="dxa"/>
            <w:vAlign w:val="center"/>
          </w:tcPr>
          <w:p w14:paraId="1898A5D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Asset</w:t>
            </w:r>
          </w:p>
        </w:tc>
        <w:tc>
          <w:tcPr>
            <w:tcW w:w="2200" w:type="dxa"/>
            <w:vAlign w:val="center"/>
          </w:tcPr>
          <w:p w14:paraId="331F201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Own?</w:t>
            </w:r>
          </w:p>
        </w:tc>
        <w:tc>
          <w:tcPr>
            <w:tcW w:w="3200" w:type="dxa"/>
            <w:vAlign w:val="center"/>
          </w:tcPr>
          <w:p w14:paraId="4C1EFD4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Approximate number or quantity</w:t>
            </w:r>
          </w:p>
        </w:tc>
      </w:tr>
      <w:tr w:rsidR="00DA38DD" w:rsidRPr="00073099" w14:paraId="4280EE0A" w14:textId="77777777" w:rsidTr="00ED737A">
        <w:tc>
          <w:tcPr>
            <w:tcW w:w="3800" w:type="dxa"/>
            <w:vAlign w:val="center"/>
          </w:tcPr>
          <w:p w14:paraId="5881393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Cattle</w:t>
            </w:r>
          </w:p>
        </w:tc>
        <w:tc>
          <w:tcPr>
            <w:tcW w:w="2200" w:type="dxa"/>
            <w:vAlign w:val="center"/>
          </w:tcPr>
          <w:p w14:paraId="707C56C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6D1B11A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1CCA9D0F" w14:textId="77777777" w:rsidTr="00ED737A">
        <w:tc>
          <w:tcPr>
            <w:tcW w:w="3800" w:type="dxa"/>
            <w:vAlign w:val="center"/>
          </w:tcPr>
          <w:p w14:paraId="6738BC4A"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Goats or sheep</w:t>
            </w:r>
          </w:p>
        </w:tc>
        <w:tc>
          <w:tcPr>
            <w:tcW w:w="2200" w:type="dxa"/>
            <w:vAlign w:val="center"/>
          </w:tcPr>
          <w:p w14:paraId="069C47B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3478E3DE"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67729D17" w14:textId="77777777" w:rsidTr="00ED737A">
        <w:tc>
          <w:tcPr>
            <w:tcW w:w="3800" w:type="dxa"/>
            <w:vAlign w:val="center"/>
          </w:tcPr>
          <w:p w14:paraId="23F8010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Pigs</w:t>
            </w:r>
          </w:p>
        </w:tc>
        <w:tc>
          <w:tcPr>
            <w:tcW w:w="2200" w:type="dxa"/>
            <w:vAlign w:val="center"/>
          </w:tcPr>
          <w:p w14:paraId="7C4BFBF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0A0E738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3650C0FD" w14:textId="77777777" w:rsidTr="00ED737A">
        <w:tc>
          <w:tcPr>
            <w:tcW w:w="3800" w:type="dxa"/>
            <w:vAlign w:val="center"/>
          </w:tcPr>
          <w:p w14:paraId="33016B2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Chickens or other poultry</w:t>
            </w:r>
          </w:p>
        </w:tc>
        <w:tc>
          <w:tcPr>
            <w:tcW w:w="2200" w:type="dxa"/>
            <w:vAlign w:val="center"/>
          </w:tcPr>
          <w:p w14:paraId="58786AF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1EAB8D1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764782F9" w14:textId="77777777" w:rsidTr="00ED737A">
        <w:tc>
          <w:tcPr>
            <w:tcW w:w="3800" w:type="dxa"/>
            <w:vAlign w:val="center"/>
          </w:tcPr>
          <w:p w14:paraId="530879A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Hoe(s)</w:t>
            </w:r>
          </w:p>
        </w:tc>
        <w:tc>
          <w:tcPr>
            <w:tcW w:w="2200" w:type="dxa"/>
            <w:vAlign w:val="center"/>
          </w:tcPr>
          <w:p w14:paraId="072F1FE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35E6E76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55070B89" w14:textId="77777777" w:rsidTr="00ED737A">
        <w:tc>
          <w:tcPr>
            <w:tcW w:w="3800" w:type="dxa"/>
            <w:vAlign w:val="center"/>
          </w:tcPr>
          <w:p w14:paraId="30788BA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Ox plough</w:t>
            </w:r>
          </w:p>
        </w:tc>
        <w:tc>
          <w:tcPr>
            <w:tcW w:w="2200" w:type="dxa"/>
            <w:vAlign w:val="center"/>
          </w:tcPr>
          <w:p w14:paraId="1B91A563"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3D82912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3BE97C45" w14:textId="77777777" w:rsidTr="00ED737A">
        <w:tc>
          <w:tcPr>
            <w:tcW w:w="3800" w:type="dxa"/>
            <w:vAlign w:val="center"/>
          </w:tcPr>
          <w:p w14:paraId="0A52717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Bicycle</w:t>
            </w:r>
          </w:p>
        </w:tc>
        <w:tc>
          <w:tcPr>
            <w:tcW w:w="2200" w:type="dxa"/>
            <w:vAlign w:val="center"/>
          </w:tcPr>
          <w:p w14:paraId="17D7D54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4E1CA4C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614939E6" w14:textId="77777777" w:rsidTr="00ED737A">
        <w:tc>
          <w:tcPr>
            <w:tcW w:w="3800" w:type="dxa"/>
            <w:vAlign w:val="center"/>
          </w:tcPr>
          <w:p w14:paraId="07513C1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Mobile phone</w:t>
            </w:r>
          </w:p>
        </w:tc>
        <w:tc>
          <w:tcPr>
            <w:tcW w:w="2200" w:type="dxa"/>
            <w:vAlign w:val="center"/>
          </w:tcPr>
          <w:p w14:paraId="527AC36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4AA61A3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67B9566E" w14:textId="77777777" w:rsidTr="00ED737A">
        <w:tc>
          <w:tcPr>
            <w:tcW w:w="3800" w:type="dxa"/>
            <w:vAlign w:val="center"/>
          </w:tcPr>
          <w:p w14:paraId="513F1F0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Radio</w:t>
            </w:r>
          </w:p>
        </w:tc>
        <w:tc>
          <w:tcPr>
            <w:tcW w:w="2200" w:type="dxa"/>
            <w:vAlign w:val="center"/>
          </w:tcPr>
          <w:p w14:paraId="7D96D7D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1EE2393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5AFBC921" w14:textId="77777777" w:rsidTr="00ED737A">
        <w:tc>
          <w:tcPr>
            <w:tcW w:w="3800" w:type="dxa"/>
            <w:vAlign w:val="center"/>
          </w:tcPr>
          <w:p w14:paraId="4C35B24C"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Solar panel or lamp</w:t>
            </w:r>
          </w:p>
        </w:tc>
        <w:tc>
          <w:tcPr>
            <w:tcW w:w="2200" w:type="dxa"/>
            <w:vAlign w:val="center"/>
          </w:tcPr>
          <w:p w14:paraId="4305DC82"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52E94B54"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r w:rsidR="00DA38DD" w:rsidRPr="00073099" w14:paraId="345D7BED" w14:textId="77777777" w:rsidTr="00ED737A">
        <w:tc>
          <w:tcPr>
            <w:tcW w:w="3800" w:type="dxa"/>
            <w:vAlign w:val="center"/>
          </w:tcPr>
          <w:p w14:paraId="085FDB3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Business stock or equipment</w:t>
            </w:r>
          </w:p>
        </w:tc>
        <w:tc>
          <w:tcPr>
            <w:tcW w:w="2200" w:type="dxa"/>
            <w:vAlign w:val="center"/>
          </w:tcPr>
          <w:p w14:paraId="606AB4B6"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  Yes    ○  No</w:t>
            </w:r>
          </w:p>
        </w:tc>
        <w:tc>
          <w:tcPr>
            <w:tcW w:w="3200" w:type="dxa"/>
            <w:vAlign w:val="center"/>
          </w:tcPr>
          <w:p w14:paraId="78A38620"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_______________</w:t>
            </w:r>
          </w:p>
        </w:tc>
      </w:tr>
    </w:tbl>
    <w:p w14:paraId="3E0CFAD0" w14:textId="185B1F4B"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E2. Compared to 12 months ago, how would you describe your household</w:t>
      </w:r>
      <w:r w:rsidR="00A534AC">
        <w:rPr>
          <w:rFonts w:ascii="Times New Roman" w:hAnsi="Times New Roman" w:cs="Times New Roman"/>
          <w:b/>
          <w:bCs/>
          <w:sz w:val="24"/>
          <w:szCs w:val="24"/>
        </w:rPr>
        <w:t>’</w:t>
      </w:r>
      <w:r w:rsidRPr="00073099">
        <w:rPr>
          <w:rFonts w:ascii="Times New Roman" w:hAnsi="Times New Roman" w:cs="Times New Roman"/>
          <w:b/>
          <w:bCs/>
          <w:sz w:val="24"/>
          <w:szCs w:val="24"/>
        </w:rPr>
        <w:t>s productive assets (tools, livestock, equipment)?</w:t>
      </w:r>
    </w:p>
    <w:p w14:paraId="12FED32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more assets than 12 months ago</w:t>
      </w:r>
    </w:p>
    <w:p w14:paraId="54F7F36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About the same</w:t>
      </w:r>
    </w:p>
    <w:p w14:paraId="4742C8D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fewer assets than 12 months ago</w:t>
      </w:r>
    </w:p>
    <w:p w14:paraId="68206A19" w14:textId="0A8C67FB"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E2a. In your view, did delays in your SSRLP payment contribute to any change in your household</w:t>
      </w:r>
      <w:r w:rsidR="00A534AC">
        <w:rPr>
          <w:rFonts w:ascii="Times New Roman" w:hAnsi="Times New Roman" w:cs="Times New Roman"/>
          <w:b/>
          <w:bCs/>
          <w:sz w:val="24"/>
          <w:szCs w:val="24"/>
        </w:rPr>
        <w:t>’</w:t>
      </w:r>
      <w:r w:rsidRPr="00073099">
        <w:rPr>
          <w:rFonts w:ascii="Times New Roman" w:hAnsi="Times New Roman" w:cs="Times New Roman"/>
          <w:b/>
          <w:bCs/>
          <w:sz w:val="24"/>
          <w:szCs w:val="24"/>
        </w:rPr>
        <w:t>s productive assets over the past 12 months?</w:t>
      </w:r>
    </w:p>
    <w:p w14:paraId="3E933A8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we sold or lost assets because of delayed payments</w:t>
      </w:r>
    </w:p>
    <w:p w14:paraId="3139AAD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we were unable to acquire assets we planned to buy</w:t>
      </w:r>
    </w:p>
    <w:p w14:paraId="0C5B7A0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delays did not affect our assets</w:t>
      </w:r>
    </w:p>
    <w:p w14:paraId="2C6557C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did not experience delays</w:t>
      </w:r>
    </w:p>
    <w:p w14:paraId="46E5431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 If your household had an unexpected expense of MWK 5,000 today (for example, medical care or an emergency), how likely is it that you could find that money within one week?</w:t>
      </w:r>
    </w:p>
    <w:p w14:paraId="644B7C0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Very likely</w:t>
      </w:r>
    </w:p>
    <w:p w14:paraId="3EE12A7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Somewhat likely</w:t>
      </w:r>
    </w:p>
    <w:p w14:paraId="5F27445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Unlikely</w:t>
      </w:r>
    </w:p>
    <w:p w14:paraId="0074A18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Very unlikely</w:t>
      </w:r>
    </w:p>
    <w:p w14:paraId="1565AA8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Impossible</w:t>
      </w:r>
    </w:p>
    <w:p w14:paraId="784C1239"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E3a. In the past 12 months, when your household faced a financial shock or emergency, were you able to meet basic food and household needs without reducing meals or selling assets?</w:t>
      </w:r>
    </w:p>
    <w:p w14:paraId="196412DA"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always</w:t>
      </w:r>
    </w:p>
    <w:p w14:paraId="2F33F3E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most of the time</w:t>
      </w:r>
    </w:p>
    <w:p w14:paraId="77210CC1"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Sometimes</w:t>
      </w:r>
    </w:p>
    <w:p w14:paraId="49F34385"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Rarely</w:t>
      </w:r>
    </w:p>
    <w:p w14:paraId="1472257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we could not manage without cutting meals or selling assets</w:t>
      </w:r>
    </w:p>
    <w:p w14:paraId="7A13885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E3b. After a period when your SSRLP payment was delayed, how long did it typically take your household to return to normal - that is, to eating normally, meeting regular expenses, and resuming usual activities?</w:t>
      </w:r>
    </w:p>
    <w:p w14:paraId="5A624A1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recovered within the same week</w:t>
      </w:r>
    </w:p>
    <w:p w14:paraId="07C1687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recovered within the same month</w:t>
      </w:r>
    </w:p>
    <w:p w14:paraId="21D2613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It took one to two months</w:t>
      </w:r>
    </w:p>
    <w:p w14:paraId="1EE88B12"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lastRenderedPageBreak/>
        <w:t>○  It took more than two months</w:t>
      </w:r>
    </w:p>
    <w:p w14:paraId="5A2BF05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not fully returned to normal</w:t>
      </w:r>
    </w:p>
    <w:p w14:paraId="62AFA898"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Payments were not delayed / not applicable</w:t>
      </w:r>
    </w:p>
    <w:p w14:paraId="07E3C682"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E3c. Does your household currently have any savings, either in cash, a savings group, or mobile money, that you could use in an emergency?</w:t>
      </w:r>
    </w:p>
    <w:p w14:paraId="4843234C"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enough to cover at least one month of basic needs</w:t>
      </w:r>
    </w:p>
    <w:p w14:paraId="52ADEBAE"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 but less than one month of basic needs</w:t>
      </w:r>
    </w:p>
    <w:p w14:paraId="7537609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 savings at all</w:t>
      </w:r>
    </w:p>
    <w:p w14:paraId="6880FCF5"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(Enumerator: E3 resilience sub-score = average of E3 [recoded 1-5], E3a [recoded 1-5], E3b [recoded 1-6], E3c [recoded 1-3 reversed].)</w:t>
      </w:r>
    </w:p>
    <w:p w14:paraId="37753220"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Record sub-score after interview: _______________</w:t>
      </w:r>
    </w:p>
    <w:p w14:paraId="2610B76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E4. Over the past 12 months, did your household experience any of the following shocks?</w:t>
      </w:r>
    </w:p>
    <w:p w14:paraId="6A59236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78B0856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Illness or death of a household member</w:t>
      </w:r>
    </w:p>
    <w:p w14:paraId="26FAAFD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Crop failure or poor harvest</w:t>
      </w:r>
    </w:p>
    <w:p w14:paraId="7A388279"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Loss of employment or casual work</w:t>
      </w:r>
    </w:p>
    <w:p w14:paraId="64F26513"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Floods or drought</w:t>
      </w:r>
    </w:p>
    <w:p w14:paraId="421C735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Theft or loss of assets</w:t>
      </w:r>
    </w:p>
    <w:p w14:paraId="588126C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Sharp rise in food or input prices</w:t>
      </w:r>
    </w:p>
    <w:p w14:paraId="6DBA2C4F"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None of the above</w:t>
      </w:r>
    </w:p>
    <w:p w14:paraId="1A42C87D"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E5. When your SSRLP payment was delayed in the past 12 months, did your household do any of the following?</w:t>
      </w:r>
    </w:p>
    <w:p w14:paraId="0F122B9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(Tick all that apply)</w:t>
      </w:r>
    </w:p>
    <w:p w14:paraId="471E307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(Instructions to enumerator: Read each item. Tick Yes or No for each one. If the respondent says payment was never delayed, tick No for all and note "no delays" in the margin.)</w:t>
      </w:r>
    </w:p>
    <w:tbl>
      <w:tblPr>
        <w:tblW w:w="92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000" w:firstRow="0" w:lastRow="0" w:firstColumn="0" w:lastColumn="0" w:noHBand="0" w:noVBand="0"/>
      </w:tblPr>
      <w:tblGrid>
        <w:gridCol w:w="5200"/>
        <w:gridCol w:w="4000"/>
      </w:tblGrid>
      <w:tr w:rsidR="00DA38DD" w:rsidRPr="00073099" w14:paraId="709684DD" w14:textId="77777777" w:rsidTr="00ED737A">
        <w:tc>
          <w:tcPr>
            <w:tcW w:w="5200" w:type="dxa"/>
            <w:vAlign w:val="center"/>
          </w:tcPr>
          <w:p w14:paraId="6C3545ED"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lastRenderedPageBreak/>
              <w:t>Coping action</w:t>
            </w:r>
          </w:p>
        </w:tc>
        <w:tc>
          <w:tcPr>
            <w:tcW w:w="4000" w:type="dxa"/>
            <w:vAlign w:val="center"/>
          </w:tcPr>
          <w:p w14:paraId="52C87DFF"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b/>
                <w:bCs/>
                <w:sz w:val="24"/>
                <w:szCs w:val="24"/>
              </w:rPr>
              <w:t>Did your household do this when payment was delayed?</w:t>
            </w:r>
          </w:p>
        </w:tc>
      </w:tr>
      <w:tr w:rsidR="00DA38DD" w:rsidRPr="00073099" w14:paraId="64E8498B" w14:textId="77777777" w:rsidTr="00ED737A">
        <w:tc>
          <w:tcPr>
            <w:tcW w:w="5200" w:type="dxa"/>
            <w:vAlign w:val="center"/>
          </w:tcPr>
          <w:p w14:paraId="5973FB5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Reduced the number of meals per day</w:t>
            </w:r>
          </w:p>
        </w:tc>
        <w:tc>
          <w:tcPr>
            <w:tcW w:w="4000" w:type="dxa"/>
            <w:vAlign w:val="center"/>
          </w:tcPr>
          <w:p w14:paraId="517DDF31"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632DCB60" w14:textId="77777777" w:rsidTr="00ED737A">
        <w:tc>
          <w:tcPr>
            <w:tcW w:w="5200" w:type="dxa"/>
            <w:vAlign w:val="center"/>
          </w:tcPr>
          <w:p w14:paraId="3E5A452B"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Reduced the amount of food at each meal</w:t>
            </w:r>
          </w:p>
        </w:tc>
        <w:tc>
          <w:tcPr>
            <w:tcW w:w="4000" w:type="dxa"/>
            <w:vAlign w:val="center"/>
          </w:tcPr>
          <w:p w14:paraId="281C5D23"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5E16D76E" w14:textId="77777777" w:rsidTr="00ED737A">
        <w:tc>
          <w:tcPr>
            <w:tcW w:w="5200" w:type="dxa"/>
            <w:vAlign w:val="center"/>
          </w:tcPr>
          <w:p w14:paraId="6EDFFC89"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Ate lower-quality or less preferred foods</w:t>
            </w:r>
          </w:p>
        </w:tc>
        <w:tc>
          <w:tcPr>
            <w:tcW w:w="4000" w:type="dxa"/>
            <w:vAlign w:val="center"/>
          </w:tcPr>
          <w:p w14:paraId="21E80BBB"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2CA59199" w14:textId="77777777" w:rsidTr="00ED737A">
        <w:tc>
          <w:tcPr>
            <w:tcW w:w="5200" w:type="dxa"/>
            <w:vAlign w:val="center"/>
          </w:tcPr>
          <w:p w14:paraId="2D537047"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Sold livestock or other productive assets</w:t>
            </w:r>
          </w:p>
        </w:tc>
        <w:tc>
          <w:tcPr>
            <w:tcW w:w="4000" w:type="dxa"/>
            <w:vAlign w:val="center"/>
          </w:tcPr>
          <w:p w14:paraId="75071B0C"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3488EE3A" w14:textId="77777777" w:rsidTr="00ED737A">
        <w:tc>
          <w:tcPr>
            <w:tcW w:w="5200" w:type="dxa"/>
            <w:vAlign w:val="center"/>
          </w:tcPr>
          <w:p w14:paraId="66CF6655"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Borrowed money (from family, friends, or moneylender)</w:t>
            </w:r>
          </w:p>
        </w:tc>
        <w:tc>
          <w:tcPr>
            <w:tcW w:w="4000" w:type="dxa"/>
            <w:vAlign w:val="center"/>
          </w:tcPr>
          <w:p w14:paraId="3D95BD38"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4738EA94" w14:textId="77777777" w:rsidTr="00ED737A">
        <w:tc>
          <w:tcPr>
            <w:tcW w:w="5200" w:type="dxa"/>
            <w:vAlign w:val="center"/>
          </w:tcPr>
          <w:p w14:paraId="0427FB98"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Withdrew savings from a savings group or personal savings</w:t>
            </w:r>
          </w:p>
        </w:tc>
        <w:tc>
          <w:tcPr>
            <w:tcW w:w="4000" w:type="dxa"/>
            <w:vAlign w:val="center"/>
          </w:tcPr>
          <w:p w14:paraId="0CEBA580"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r w:rsidR="00DA38DD" w:rsidRPr="00073099" w14:paraId="4A115A5B" w14:textId="77777777" w:rsidTr="00ED737A">
        <w:tc>
          <w:tcPr>
            <w:tcW w:w="5200" w:type="dxa"/>
            <w:vAlign w:val="center"/>
          </w:tcPr>
          <w:p w14:paraId="6D8C09C1" w14:textId="77777777" w:rsidR="00DA38DD" w:rsidRPr="00073099" w:rsidRDefault="00DA38DD" w:rsidP="00ED737A">
            <w:pPr>
              <w:jc w:val="left"/>
              <w:rPr>
                <w:rFonts w:ascii="Times New Roman" w:hAnsi="Times New Roman" w:cs="Times New Roman"/>
                <w:sz w:val="24"/>
                <w:szCs w:val="24"/>
              </w:rPr>
            </w:pPr>
            <w:r w:rsidRPr="00073099">
              <w:rPr>
                <w:rFonts w:ascii="Times New Roman" w:hAnsi="Times New Roman" w:cs="Times New Roman"/>
                <w:sz w:val="24"/>
                <w:szCs w:val="24"/>
              </w:rPr>
              <w:t>Temporarily stopped a child from attending school</w:t>
            </w:r>
          </w:p>
        </w:tc>
        <w:tc>
          <w:tcPr>
            <w:tcW w:w="4000" w:type="dxa"/>
            <w:vAlign w:val="center"/>
          </w:tcPr>
          <w:p w14:paraId="305F10B9" w14:textId="77777777" w:rsidR="00DA38DD" w:rsidRPr="00073099" w:rsidRDefault="00DA38DD" w:rsidP="00ED737A">
            <w:pPr>
              <w:jc w:val="left"/>
              <w:rPr>
                <w:rFonts w:ascii="Times New Roman" w:hAnsi="Times New Roman" w:cs="Times New Roman"/>
                <w:sz w:val="24"/>
                <w:szCs w:val="24"/>
              </w:rPr>
            </w:pP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Yes    </w:t>
            </w:r>
            <w:r w:rsidRPr="00073099">
              <w:rPr>
                <w:rFonts w:ascii="Segoe UI Symbol" w:hAnsi="Segoe UI Symbol" w:cs="Segoe UI Symbol"/>
                <w:sz w:val="24"/>
                <w:szCs w:val="24"/>
              </w:rPr>
              <w:t>☐</w:t>
            </w:r>
            <w:r w:rsidRPr="00073099">
              <w:rPr>
                <w:rFonts w:ascii="Times New Roman" w:hAnsi="Times New Roman" w:cs="Times New Roman"/>
                <w:sz w:val="24"/>
                <w:szCs w:val="24"/>
              </w:rPr>
              <w:t xml:space="preserve">  No</w:t>
            </w:r>
          </w:p>
        </w:tc>
      </w:tr>
    </w:tbl>
    <w:p w14:paraId="16C42409" w14:textId="77777777" w:rsidR="00DA38DD" w:rsidRPr="00073099" w:rsidRDefault="00DA38DD" w:rsidP="00DA38DD">
      <w:pPr>
        <w:spacing w:after="160"/>
        <w:jc w:val="left"/>
        <w:rPr>
          <w:rFonts w:ascii="Times New Roman" w:hAnsi="Times New Roman" w:cs="Times New Roman"/>
          <w:sz w:val="24"/>
          <w:szCs w:val="24"/>
        </w:rPr>
      </w:pPr>
    </w:p>
    <w:p w14:paraId="7DA731FA"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b/>
          <w:bCs/>
          <w:sz w:val="24"/>
          <w:szCs w:val="24"/>
        </w:rPr>
        <w:t>Coping Behaviour Count (enumerator sums Yes responses, E5a to E5g):</w:t>
      </w:r>
    </w:p>
    <w:p w14:paraId="12353351"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 xml:space="preserve"> _______________</w:t>
      </w:r>
    </w:p>
    <w:p w14:paraId="1DFE68B2"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i/>
          <w:iCs/>
          <w:sz w:val="24"/>
          <w:szCs w:val="24"/>
        </w:rPr>
        <w:t>(Score range: 0 = no negative coping; 7 = all negative coping actions taken)</w:t>
      </w:r>
    </w:p>
    <w:p w14:paraId="440325F8"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E6. Overall, how well was your household able to recover after a delayed SSRLP payment?</w:t>
      </w:r>
    </w:p>
    <w:p w14:paraId="47D4628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Fully recovered within the same month</w:t>
      </w:r>
    </w:p>
    <w:p w14:paraId="39D3A65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Took one to two months to recover</w:t>
      </w:r>
    </w:p>
    <w:p w14:paraId="07A00E6D"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Took more than two months to recover</w:t>
      </w:r>
    </w:p>
    <w:p w14:paraId="22562A64"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We have not fully recovered</w:t>
      </w:r>
    </w:p>
    <w:p w14:paraId="5EA4FA0B"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Payment was not delayed, not applicable</w:t>
      </w:r>
    </w:p>
    <w:p w14:paraId="7A196F47"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E7. Does your household currently have any outstanding debt related to a period when your SSRLP payment was late?</w:t>
      </w:r>
    </w:p>
    <w:p w14:paraId="3CCEFD9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Yes</w:t>
      </w:r>
    </w:p>
    <w:p w14:paraId="6BE35B00"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No</w:t>
      </w:r>
    </w:p>
    <w:p w14:paraId="0C270457" w14:textId="77777777" w:rsidR="00DA38DD" w:rsidRPr="00073099" w:rsidRDefault="00DA38DD" w:rsidP="00DA38DD">
      <w:pPr>
        <w:spacing w:after="40"/>
        <w:ind w:left="360"/>
        <w:jc w:val="left"/>
        <w:rPr>
          <w:rFonts w:ascii="Times New Roman" w:hAnsi="Times New Roman" w:cs="Times New Roman"/>
          <w:sz w:val="24"/>
          <w:szCs w:val="24"/>
        </w:rPr>
      </w:pPr>
      <w:r w:rsidRPr="00073099">
        <w:rPr>
          <w:rFonts w:ascii="Times New Roman" w:hAnsi="Times New Roman" w:cs="Times New Roman"/>
          <w:sz w:val="24"/>
          <w:szCs w:val="24"/>
        </w:rPr>
        <w:t>○  Prefer not to say</w:t>
      </w:r>
    </w:p>
    <w:p w14:paraId="4FDE4277"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t>If Yes: Approximate amount owed:</w:t>
      </w:r>
    </w:p>
    <w:p w14:paraId="1CA8A64D" w14:textId="77777777" w:rsidR="00DA38DD" w:rsidRPr="00073099" w:rsidRDefault="00DA38DD" w:rsidP="00DA38DD">
      <w:pPr>
        <w:spacing w:after="120"/>
        <w:jc w:val="left"/>
        <w:rPr>
          <w:rFonts w:ascii="Times New Roman" w:hAnsi="Times New Roman" w:cs="Times New Roman"/>
          <w:sz w:val="24"/>
          <w:szCs w:val="24"/>
        </w:rPr>
      </w:pPr>
      <w:r w:rsidRPr="00073099">
        <w:rPr>
          <w:rFonts w:ascii="Times New Roman" w:hAnsi="Times New Roman" w:cs="Times New Roman"/>
          <w:sz w:val="24"/>
          <w:szCs w:val="24"/>
        </w:rPr>
        <w:lastRenderedPageBreak/>
        <w:t>MWK _______________</w:t>
      </w:r>
    </w:p>
    <w:p w14:paraId="0D008E00" w14:textId="77777777" w:rsidR="00DA38DD" w:rsidRPr="00073099" w:rsidRDefault="00DA38DD" w:rsidP="000775A1">
      <w:pPr>
        <w:rPr>
          <w:rFonts w:ascii="Times New Roman" w:hAnsi="Times New Roman" w:cs="Times New Roman"/>
          <w:sz w:val="24"/>
          <w:szCs w:val="24"/>
        </w:rPr>
      </w:pPr>
      <w:r w:rsidRPr="00073099">
        <w:rPr>
          <w:rFonts w:ascii="Times New Roman" w:hAnsi="Times New Roman" w:cs="Times New Roman"/>
          <w:b/>
          <w:bCs/>
          <w:sz w:val="24"/>
          <w:szCs w:val="24"/>
        </w:rPr>
        <w:t>SECTION F: Open-Ended Experience Questions</w:t>
      </w:r>
    </w:p>
    <w:p w14:paraId="6954480D" w14:textId="3EA907A7" w:rsidR="00DA38DD" w:rsidRPr="00073099" w:rsidRDefault="00DA38DD" w:rsidP="00DA38DD">
      <w:pPr>
        <w:spacing w:after="200"/>
        <w:jc w:val="left"/>
        <w:rPr>
          <w:rFonts w:ascii="Times New Roman" w:hAnsi="Times New Roman" w:cs="Times New Roman"/>
          <w:sz w:val="24"/>
          <w:szCs w:val="24"/>
        </w:rPr>
      </w:pPr>
      <w:r w:rsidRPr="00073099">
        <w:rPr>
          <w:rFonts w:ascii="Times New Roman" w:hAnsi="Times New Roman" w:cs="Times New Roman"/>
          <w:b/>
          <w:bCs/>
          <w:sz w:val="24"/>
          <w:szCs w:val="24"/>
        </w:rPr>
        <w:t xml:space="preserve">Instructions to Enumerator: </w:t>
      </w:r>
      <w:r w:rsidRPr="00073099">
        <w:rPr>
          <w:rFonts w:ascii="Times New Roman" w:hAnsi="Times New Roman" w:cs="Times New Roman"/>
          <w:sz w:val="24"/>
          <w:szCs w:val="24"/>
        </w:rPr>
        <w:t>Ask each question and record the respondent</w:t>
      </w:r>
      <w:r w:rsidR="00A534AC">
        <w:rPr>
          <w:rFonts w:ascii="Times New Roman" w:hAnsi="Times New Roman" w:cs="Times New Roman"/>
          <w:sz w:val="24"/>
          <w:szCs w:val="24"/>
        </w:rPr>
        <w:t>’</w:t>
      </w:r>
      <w:r w:rsidRPr="00073099">
        <w:rPr>
          <w:rFonts w:ascii="Times New Roman" w:hAnsi="Times New Roman" w:cs="Times New Roman"/>
          <w:sz w:val="24"/>
          <w:szCs w:val="24"/>
        </w:rPr>
        <w:t>s answer in their own words. Do not summarise or rephrase. Write as much as the respondent says. Use the back of the page if needed.</w:t>
      </w:r>
    </w:p>
    <w:p w14:paraId="615D0173"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F1. When your SSRLP payment is delayed, what does your household usually do first to manage?</w:t>
      </w:r>
    </w:p>
    <w:p w14:paraId="66046549" w14:textId="6D649D90" w:rsidR="00DA38DD" w:rsidRPr="00073099" w:rsidRDefault="00DA38DD" w:rsidP="00DA38DD">
      <w:pPr>
        <w:pBdr>
          <w:bottom w:val="single" w:sz="4" w:space="1" w:color="999999"/>
        </w:pBdr>
        <w:spacing w:after="200"/>
        <w:jc w:val="left"/>
        <w:rPr>
          <w:rFonts w:ascii="Times New Roman" w:hAnsi="Times New Roman" w:cs="Times New Roman"/>
          <w:sz w:val="24"/>
          <w:szCs w:val="24"/>
        </w:rPr>
      </w:pPr>
    </w:p>
    <w:p w14:paraId="51AE9BB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F2. Which household activity or need is most affected when your SSRLP payment does not arrive on time?</w:t>
      </w:r>
    </w:p>
    <w:p w14:paraId="4C90DBFE" w14:textId="29969084" w:rsidR="00DA38DD" w:rsidRPr="00073099" w:rsidRDefault="00DA38DD" w:rsidP="00DA38DD">
      <w:pPr>
        <w:pBdr>
          <w:bottom w:val="single" w:sz="4" w:space="1" w:color="999999"/>
        </w:pBdr>
        <w:spacing w:after="200"/>
        <w:jc w:val="left"/>
        <w:rPr>
          <w:rFonts w:ascii="Times New Roman" w:hAnsi="Times New Roman" w:cs="Times New Roman"/>
          <w:sz w:val="24"/>
          <w:szCs w:val="24"/>
        </w:rPr>
      </w:pPr>
    </w:p>
    <w:p w14:paraId="6C547836"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F3. How do you normally find out when your payment is coming, and is this information reliable enough for you to plan around it?</w:t>
      </w:r>
    </w:p>
    <w:p w14:paraId="79CB3E8C" w14:textId="251F896A" w:rsidR="00DA38DD" w:rsidRPr="00073099" w:rsidRDefault="00DA38DD" w:rsidP="00DA38DD">
      <w:pPr>
        <w:pBdr>
          <w:bottom w:val="single" w:sz="4" w:space="1" w:color="999999"/>
        </w:pBdr>
        <w:spacing w:after="200"/>
        <w:jc w:val="left"/>
        <w:rPr>
          <w:rFonts w:ascii="Times New Roman" w:hAnsi="Times New Roman" w:cs="Times New Roman"/>
          <w:sz w:val="24"/>
          <w:szCs w:val="24"/>
        </w:rPr>
      </w:pPr>
      <w:r w:rsidRPr="00073099">
        <w:rPr>
          <w:rFonts w:ascii="Times New Roman" w:hAnsi="Times New Roman" w:cs="Times New Roman"/>
          <w:sz w:val="24"/>
          <w:szCs w:val="24"/>
        </w:rPr>
        <w:t xml:space="preserve"> </w:t>
      </w:r>
    </w:p>
    <w:p w14:paraId="052B759A"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F4. What is the one change that would most improve how SSRLP payments are delivered to you?</w:t>
      </w:r>
    </w:p>
    <w:p w14:paraId="70FC25D1" w14:textId="62668DE2" w:rsidR="00DA38DD" w:rsidRPr="00073099" w:rsidRDefault="00DA38DD" w:rsidP="00DA38DD">
      <w:pPr>
        <w:pBdr>
          <w:bottom w:val="single" w:sz="4" w:space="1" w:color="999999"/>
        </w:pBdr>
        <w:spacing w:after="200"/>
        <w:jc w:val="left"/>
        <w:rPr>
          <w:rFonts w:ascii="Times New Roman" w:hAnsi="Times New Roman" w:cs="Times New Roman"/>
          <w:sz w:val="24"/>
          <w:szCs w:val="24"/>
        </w:rPr>
      </w:pPr>
      <w:r w:rsidRPr="00073099">
        <w:rPr>
          <w:rFonts w:ascii="Times New Roman" w:hAnsi="Times New Roman" w:cs="Times New Roman"/>
          <w:sz w:val="24"/>
          <w:szCs w:val="24"/>
        </w:rPr>
        <w:t xml:space="preserve"> </w:t>
      </w:r>
    </w:p>
    <w:p w14:paraId="1443C574" w14:textId="77777777" w:rsidR="00DA38DD" w:rsidRPr="00073099" w:rsidRDefault="00DA38DD" w:rsidP="00DA38DD">
      <w:pPr>
        <w:spacing w:before="240" w:after="60"/>
        <w:jc w:val="left"/>
        <w:rPr>
          <w:rFonts w:ascii="Times New Roman" w:hAnsi="Times New Roman" w:cs="Times New Roman"/>
          <w:sz w:val="24"/>
          <w:szCs w:val="24"/>
        </w:rPr>
      </w:pPr>
      <w:r w:rsidRPr="00073099">
        <w:rPr>
          <w:rFonts w:ascii="Times New Roman" w:hAnsi="Times New Roman" w:cs="Times New Roman"/>
          <w:b/>
          <w:bCs/>
          <w:sz w:val="24"/>
          <w:szCs w:val="24"/>
        </w:rPr>
        <w:t>F5. Is there anything else about your experience with the SSRLP payments that you would like to share?</w:t>
      </w:r>
    </w:p>
    <w:p w14:paraId="4FDB987C" w14:textId="49B14143" w:rsidR="00DA38DD" w:rsidRPr="00073099" w:rsidRDefault="00DA38DD" w:rsidP="00DA38DD">
      <w:pPr>
        <w:pBdr>
          <w:bottom w:val="single" w:sz="4" w:space="1" w:color="999999"/>
        </w:pBdr>
        <w:spacing w:after="200"/>
        <w:jc w:val="left"/>
        <w:rPr>
          <w:rFonts w:ascii="Times New Roman" w:hAnsi="Times New Roman" w:cs="Times New Roman"/>
          <w:sz w:val="24"/>
          <w:szCs w:val="24"/>
        </w:rPr>
      </w:pPr>
    </w:p>
    <w:p w14:paraId="7894AD3A" w14:textId="31C08FB7" w:rsidR="000A57B1" w:rsidRPr="00073099" w:rsidRDefault="00F10BB8" w:rsidP="00F10BB8">
      <w:pPr>
        <w:spacing w:after="120"/>
        <w:jc w:val="center"/>
        <w:rPr>
          <w:rFonts w:ascii="Times New Roman" w:hAnsi="Times New Roman" w:cs="Times New Roman"/>
          <w:b/>
          <w:bCs/>
          <w:sz w:val="24"/>
          <w:szCs w:val="24"/>
        </w:rPr>
      </w:pPr>
      <w:r w:rsidRPr="00073099">
        <w:rPr>
          <w:rFonts w:ascii="Times New Roman" w:hAnsi="Times New Roman" w:cs="Times New Roman"/>
          <w:b/>
          <w:bCs/>
          <w:sz w:val="24"/>
          <w:szCs w:val="24"/>
        </w:rPr>
        <w:t>The end of the questionnaire, thank you</w:t>
      </w:r>
      <w:r w:rsidRPr="00073099">
        <w:rPr>
          <w:rFonts w:ascii="Times New Roman" w:hAnsi="Times New Roman" w:cs="Times New Roman"/>
          <w:b/>
          <w:bCs/>
          <w:sz w:val="24"/>
          <w:szCs w:val="24"/>
        </w:rPr>
        <w:br w:type="page"/>
      </w:r>
    </w:p>
    <w:p w14:paraId="4032573D" w14:textId="44D55B95" w:rsidR="000A57B1" w:rsidRPr="00073099" w:rsidRDefault="00955C56" w:rsidP="00955C56">
      <w:pPr>
        <w:pStyle w:val="Heading2"/>
        <w:rPr>
          <w:lang w:val="it-IT"/>
        </w:rPr>
      </w:pPr>
      <w:bookmarkStart w:id="104" w:name="_Toc235770067"/>
      <w:r w:rsidRPr="00073099">
        <w:rPr>
          <w:lang w:val="it-IT"/>
        </w:rPr>
        <w:lastRenderedPageBreak/>
        <w:t>Annex 4: Data Collection Questionnaire (Chichewa)</w:t>
      </w:r>
      <w:bookmarkEnd w:id="104"/>
    </w:p>
    <w:p w14:paraId="66499613" w14:textId="4B27015E" w:rsidR="000A57B1" w:rsidRPr="00073099" w:rsidRDefault="000A57B1" w:rsidP="000A57B1">
      <w:pPr>
        <w:spacing w:after="120"/>
        <w:rPr>
          <w:lang w:val="it-IT"/>
        </w:rPr>
      </w:pPr>
      <w:r w:rsidRPr="00073099">
        <w:rPr>
          <w:rFonts w:ascii="Times New Roman" w:eastAsia="Times New Roman" w:hAnsi="Times New Roman" w:cs="Times New Roman"/>
          <w:b/>
          <w:bCs/>
          <w:sz w:val="24"/>
          <w:szCs w:val="24"/>
          <w:lang w:val="it-IT"/>
        </w:rPr>
        <w:t xml:space="preserve">Mutu wa Kafukufuku: </w:t>
      </w:r>
      <w:r w:rsidRPr="00073099">
        <w:rPr>
          <w:rFonts w:ascii="Times New Roman" w:eastAsia="Times New Roman" w:hAnsi="Times New Roman" w:cs="Times New Roman"/>
          <w:sz w:val="24"/>
          <w:szCs w:val="24"/>
          <w:lang w:val="it-IT"/>
        </w:rPr>
        <w:t>Kuchedwa kwa Kutulutsa Ndalama ndi Kuchepetsa Umphawi pakati pa Opindula a SSRLP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dera la Zulu Catchment, Mchinji District</w:t>
      </w:r>
    </w:p>
    <w:p w14:paraId="300F4BB8" w14:textId="77777777"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 xml:space="preserve">Malangizo kwa Wofunsa Mafunso: </w:t>
      </w:r>
      <w:r w:rsidRPr="00073099">
        <w:rPr>
          <w:rFonts w:ascii="Times New Roman" w:eastAsia="Times New Roman" w:hAnsi="Times New Roman" w:cs="Times New Roman"/>
          <w:sz w:val="24"/>
          <w:szCs w:val="24"/>
          <w:lang w:val="it-IT"/>
        </w:rPr>
        <w:t>Werengani funso lililonse momveka bwino. Lembani mayankho monga momwe wayankhira. Musapereke mayankho. Ikani chizindikiro kapena lembani pamalo operekedwa. Ngati wayankhidwayo wakana kuyankha, lembani “DR” (wakana kuyankha) pamalo operekedwa. Onetsetsani kuti mafunso onse ayankhidwa musanachoke panyumbapo.</w:t>
      </w:r>
    </w:p>
    <w:p w14:paraId="55D88C23"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Questionnaire ID: ____________________</w:t>
      </w:r>
    </w:p>
    <w:p w14:paraId="6F8500B1"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Mudzi: ____________________</w:t>
      </w:r>
    </w:p>
    <w:p w14:paraId="5C78684E"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Mfumu ya Mudzi (GVH): ____________________</w:t>
      </w:r>
    </w:p>
    <w:p w14:paraId="124668A8"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Tsiku la Mafunso (DD/MM/YYYY): ____________________</w:t>
      </w:r>
    </w:p>
    <w:p w14:paraId="3229B339"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Nthawi Yoyambira: ____________________     Nthawi Yomaliza: ____________________</w:t>
      </w:r>
    </w:p>
    <w:p w14:paraId="04CD6269"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Dzina la Wofunsa Mafunso: ____________________</w:t>
      </w:r>
    </w:p>
    <w:p w14:paraId="5644FB4F"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Siginecha ya Wofunsa Mafunso: ____________________</w:t>
      </w:r>
    </w:p>
    <w:p w14:paraId="2F69E323" w14:textId="77777777" w:rsidR="000A57B1" w:rsidRPr="00073099" w:rsidRDefault="000A57B1" w:rsidP="000A57B1">
      <w:pPr>
        <w:spacing w:after="60"/>
        <w:rPr>
          <w:lang w:val="it-IT"/>
        </w:rPr>
      </w:pPr>
      <w:r w:rsidRPr="00073099">
        <w:rPr>
          <w:rFonts w:ascii="Times New Roman" w:eastAsia="Times New Roman" w:hAnsi="Times New Roman" w:cs="Times New Roman"/>
          <w:b/>
          <w:bCs/>
          <w:sz w:val="24"/>
          <w:szCs w:val="24"/>
          <w:lang w:val="it-IT"/>
        </w:rPr>
        <w:t>Chilolezo chapezeka:</w:t>
      </w:r>
    </w:p>
    <w:p w14:paraId="0C3B7C9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w:t>
      </w:r>
    </w:p>
    <w:p w14:paraId="6127CCF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4EEF7307" w14:textId="77777777" w:rsidR="000A57B1" w:rsidRPr="00073099" w:rsidRDefault="000A57B1" w:rsidP="000A57B1">
      <w:pPr>
        <w:spacing w:after="240"/>
      </w:pPr>
      <w:r w:rsidRPr="00073099">
        <w:rPr>
          <w:rFonts w:ascii="Times New Roman" w:eastAsia="Times New Roman" w:hAnsi="Times New Roman" w:cs="Times New Roman"/>
          <w:i/>
          <w:iCs/>
          <w:sz w:val="24"/>
          <w:szCs w:val="24"/>
          <w:lang w:val="it-IT"/>
        </w:rPr>
        <w:t xml:space="preserve">(Ngati Ayi, lekani pano. </w:t>
      </w:r>
      <w:r w:rsidRPr="00073099">
        <w:rPr>
          <w:rFonts w:ascii="Times New Roman" w:eastAsia="Times New Roman" w:hAnsi="Times New Roman" w:cs="Times New Roman"/>
          <w:i/>
          <w:iCs/>
          <w:sz w:val="24"/>
          <w:szCs w:val="24"/>
        </w:rPr>
        <w:t>Musapitirize.)</w:t>
      </w:r>
    </w:p>
    <w:p w14:paraId="531CB613" w14:textId="77777777" w:rsidR="000A57B1" w:rsidRPr="00073099" w:rsidRDefault="000A57B1" w:rsidP="000A57B1">
      <w:pPr>
        <w:spacing w:before="300" w:after="200"/>
      </w:pPr>
      <w:r w:rsidRPr="00073099">
        <w:rPr>
          <w:rFonts w:ascii="Times New Roman" w:eastAsia="Times New Roman" w:hAnsi="Times New Roman" w:cs="Times New Roman"/>
          <w:b/>
          <w:bCs/>
          <w:sz w:val="24"/>
          <w:szCs w:val="24"/>
        </w:rPr>
        <w:t>GAWO A: Makhalidwe a Banja</w:t>
      </w:r>
    </w:p>
    <w:p w14:paraId="0F81CB46" w14:textId="7EC9E37A" w:rsidR="000A57B1" w:rsidRPr="00073099" w:rsidRDefault="000A57B1" w:rsidP="000A57B1">
      <w:pPr>
        <w:spacing w:after="200"/>
      </w:pPr>
      <w:r w:rsidRPr="00073099">
        <w:rPr>
          <w:rFonts w:ascii="Times New Roman" w:eastAsia="Times New Roman" w:hAnsi="Times New Roman" w:cs="Times New Roman"/>
          <w:i/>
          <w:iCs/>
          <w:sz w:val="24"/>
          <w:szCs w:val="24"/>
        </w:rPr>
        <w:t>Mafunso awa akukhudza anthu a m</w:t>
      </w:r>
      <w:r w:rsidR="00A534AC">
        <w:rPr>
          <w:rFonts w:ascii="Times New Roman" w:eastAsia="Times New Roman" w:hAnsi="Times New Roman" w:cs="Times New Roman"/>
          <w:i/>
          <w:iCs/>
          <w:sz w:val="24"/>
          <w:szCs w:val="24"/>
        </w:rPr>
        <w:t>’</w:t>
      </w:r>
      <w:r w:rsidRPr="00073099">
        <w:rPr>
          <w:rFonts w:ascii="Times New Roman" w:eastAsia="Times New Roman" w:hAnsi="Times New Roman" w:cs="Times New Roman"/>
          <w:i/>
          <w:iCs/>
          <w:sz w:val="24"/>
          <w:szCs w:val="24"/>
        </w:rPr>
        <w:t>banja lanu ndi ntchito zazikulu zimene mumachita.</w:t>
      </w:r>
    </w:p>
    <w:p w14:paraId="01600424"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A1. Mutu wa banja ndi wa jenda liti?</w:t>
      </w:r>
    </w:p>
    <w:p w14:paraId="5B8B860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Mwamuna</w:t>
      </w:r>
    </w:p>
    <w:p w14:paraId="12A1E08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Mkazi</w:t>
      </w:r>
    </w:p>
    <w:p w14:paraId="672ECD5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A2. Mutu wa banja ali ndi zaka zingati?</w:t>
      </w:r>
    </w:p>
    <w:p w14:paraId="098874F3"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lastRenderedPageBreak/>
        <w:t>____________________ zaka</w:t>
      </w:r>
    </w:p>
    <w:p w14:paraId="52FB48C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A3. Ubale wanu ndi mutu wa banja ndi uti?</w:t>
      </w:r>
    </w:p>
    <w:p w14:paraId="0D248EA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Mutu wa banja</w:t>
      </w:r>
    </w:p>
    <w:p w14:paraId="4E808C2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Mkazi/Mwamuna wa mutu wa banja</w:t>
      </w:r>
    </w:p>
    <w:p w14:paraId="348CBF6E" w14:textId="0F8A91F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Munthu wamkulu wina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banja</w:t>
      </w:r>
    </w:p>
    <w:p w14:paraId="1698B8F4"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A4. Kodi mutu wa banja anamaliza maphunziro otani apamwamba kwambiri?</w:t>
      </w:r>
    </w:p>
    <w:p w14:paraId="7BFC21E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Sanapite kusukulu</w:t>
      </w:r>
    </w:p>
    <w:p w14:paraId="12ACD29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Pulayimale yosakwanira (Std 1–7)</w:t>
      </w:r>
    </w:p>
    <w:p w14:paraId="0B18A01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Anamaliza Pulayimale (Std 8)</w:t>
      </w:r>
    </w:p>
    <w:p w14:paraId="4AC237A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Sekondale yosakwanira</w:t>
      </w:r>
    </w:p>
    <w:p w14:paraId="17DE867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Anamaliza Sekondale (Form 4)</w:t>
      </w:r>
    </w:p>
    <w:p w14:paraId="4EDA74C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Koleji kapena luso la ntchito</w:t>
      </w:r>
    </w:p>
    <w:p w14:paraId="2DBECA70" w14:textId="0EA565BB"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A5. Ndi anthu angati amene akukhala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banjali pano kuphatikiza ana?</w:t>
      </w:r>
    </w:p>
    <w:p w14:paraId="0B6903DB" w14:textId="7913439A"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Chiwerengero chonse cha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banja: ____________________</w:t>
      </w:r>
    </w:p>
    <w:p w14:paraId="56C5A1E1"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Mwa awa, ndi ana angati osakwana zaka 15? ____________________</w:t>
      </w:r>
    </w:p>
    <w:p w14:paraId="76E00CDA"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Mwa awa, ndi akulu angati a zaka 65 kapena kupitirira? ____________________</w:t>
      </w:r>
    </w:p>
    <w:p w14:paraId="0C59F86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A6. Chiwerengero cha odalira (wowerengera mafunso aziwerenga pambuyo pa mafunso):</w:t>
      </w:r>
    </w:p>
    <w:p w14:paraId="729BBFAA"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Chiwerengero cha osagwira ntchito (osakwana 15 + oposa 64) ÷ Chiwerengero cha ogwira ntchito (15–64) =</w:t>
      </w:r>
    </w:p>
    <w:p w14:paraId="5C14CFB2"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____________________</w:t>
      </w:r>
    </w:p>
    <w:p w14:paraId="2570D215" w14:textId="146F4894"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A7. Ndi akulu angati a zaka 15–64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banjali amene angathe kugwira ntchito zamanja monga ulimi kapena ganyu?</w:t>
      </w:r>
    </w:p>
    <w:p w14:paraId="7438311D" w14:textId="5D90B82E"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 xml:space="preserve">____________________ </w:t>
      </w:r>
    </w:p>
    <w:p w14:paraId="2AC11C4C" w14:textId="0E45317E"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A8. Kodi pali munthu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banjali amene ali ndi chilema kapena matenda osatha omwe amalepheretsa kugwira ntchito?</w:t>
      </w:r>
    </w:p>
    <w:p w14:paraId="4D6765B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Inde</w:t>
      </w:r>
    </w:p>
    <w:p w14:paraId="12B578E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56EC90A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Sakufuna kuyankha</w:t>
      </w:r>
    </w:p>
    <w:p w14:paraId="4C7578B5" w14:textId="01306044"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A9. Kodi magwero akulu a ndalama kapena chakudya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ndi ati?</w:t>
      </w:r>
    </w:p>
    <w:p w14:paraId="51A49A22"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32B9F72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Ulimi wa mvula</w:t>
      </w:r>
    </w:p>
    <w:p w14:paraId="234B3CC1"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Kuweta ziweto</w:t>
      </w:r>
    </w:p>
    <w:p w14:paraId="18668AB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Ganyu</w:t>
      </w:r>
    </w:p>
    <w:p w14:paraId="30E33BDC"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Ntchito yolipidwa</w:t>
      </w:r>
    </w:p>
    <w:p w14:paraId="187C2A0F" w14:textId="3B0BC165"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Malonda 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w:t>
      </w:r>
    </w:p>
    <w:p w14:paraId="6E6651B2"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Usodzi</w:t>
      </w:r>
    </w:p>
    <w:p w14:paraId="6659081B"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Ndalama zochokera kwa achibale</w:t>
      </w:r>
    </w:p>
    <w:p w14:paraId="0098EA2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Ndalama za SSRLP</w:t>
      </w:r>
    </w:p>
    <w:p w14:paraId="055A79D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Thandizo lina la chithandizo</w:t>
      </w:r>
    </w:p>
    <w:p w14:paraId="7B00C0A9"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66EC0863"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A10. Pafupifupi, ndi gawo liti la ndalama zonse za banja kapena thandizo lomwe limachokera ku SSRLP?</w:t>
      </w:r>
    </w:p>
    <w:p w14:paraId="080ABBA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Ochepera 25%</w:t>
      </w:r>
    </w:p>
    <w:p w14:paraId="1ECC8DB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25% mpaka 50%</w:t>
      </w:r>
    </w:p>
    <w:p w14:paraId="28648B5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51% mpaka 75%</w:t>
      </w:r>
    </w:p>
    <w:p w14:paraId="3442E38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Oposa 75%</w:t>
      </w:r>
    </w:p>
    <w:p w14:paraId="0520424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Ndiwo ndalama zathu zokha zokhazikika</w:t>
      </w:r>
    </w:p>
    <w:p w14:paraId="419AB3FF"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B: Kutenga Nawo Gawo mu SSRLP ndi Mbiri ya Malipiro</w:t>
      </w:r>
    </w:p>
    <w:p w14:paraId="66F80531"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awa akukhudza momwe mwakhala mukulandirira malipiro a SSRLP.</w:t>
      </w:r>
    </w:p>
    <w:p w14:paraId="53EC148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 Kodi banja lanu limalandira gawo liti la SSRLP?</w:t>
      </w:r>
    </w:p>
    <w:p w14:paraId="22DD205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lastRenderedPageBreak/>
        <w:t>(Sankhani zonse zogwira ntchito)</w:t>
      </w:r>
    </w:p>
    <w:p w14:paraId="182E8F8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Ndalama zothandizira (cash transfer)</w:t>
      </w:r>
    </w:p>
    <w:p w14:paraId="4D444944"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Ntchito za anthu (chakudya/ndalama pa ntchito)</w:t>
      </w:r>
    </w:p>
    <w:p w14:paraId="4FBB83C7" w14:textId="77777777" w:rsidR="000A57B1" w:rsidRPr="00073099" w:rsidRDefault="000A57B1" w:rsidP="000A57B1">
      <w:pPr>
        <w:spacing w:after="40"/>
        <w:ind w:left="360"/>
      </w:pP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Thandizo la moyo (livelihood support)</w:t>
      </w:r>
    </w:p>
    <w:p w14:paraId="67BB4D78" w14:textId="77777777" w:rsidR="000A57B1" w:rsidRPr="00073099" w:rsidRDefault="000A57B1" w:rsidP="000A57B1">
      <w:pPr>
        <w:spacing w:after="160"/>
      </w:pP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Zina (fotokozani): ____________________</w:t>
      </w:r>
    </w:p>
    <w:p w14:paraId="1797EF2E"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B2. Kodi banja lanu lakhala mu SSRLP kwa nthawi yayitali bwanji?</w:t>
      </w:r>
    </w:p>
    <w:p w14:paraId="3ABF717B"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Osakwana chaka chimodzi</w:t>
      </w:r>
    </w:p>
    <w:p w14:paraId="5D71573F"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Zaka 1 mpaka 2</w:t>
      </w:r>
    </w:p>
    <w:p w14:paraId="602CE460"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Zaka 3 mpaka 4</w:t>
      </w:r>
    </w:p>
    <w:p w14:paraId="35422492"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Zaka 5 kapena kupitirira</w:t>
      </w:r>
    </w:p>
    <w:p w14:paraId="4581CBE2"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B3. Kodi mumayenera kulandira malipiro a SSRLP kangati?</w:t>
      </w:r>
    </w:p>
    <w:p w14:paraId="1F776496"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Mwezi uliwonse</w:t>
      </w:r>
    </w:p>
    <w:p w14:paraId="425A8CE8"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Miyezi iwiri iliyonse</w:t>
      </w:r>
    </w:p>
    <w:p w14:paraId="26DC85E3"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Miyezi itatu iliyonse (kotala)</w:t>
      </w:r>
    </w:p>
    <w:p w14:paraId="750914A0"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 Zina (fotokozani): ____________________</w:t>
      </w:r>
    </w:p>
    <w:p w14:paraId="7869430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Sindikudziwa ndandanda</w:t>
      </w:r>
    </w:p>
    <w:p w14:paraId="793E0630" w14:textId="2376F313"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B4.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 munayenera kulandira malipiro angati a SSRLP?</w:t>
      </w:r>
    </w:p>
    <w:p w14:paraId="5B804FC1"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Chiwerengero choyembekezeredwa: ____________________</w:t>
      </w:r>
    </w:p>
    <w:p w14:paraId="648083BD" w14:textId="36045A06"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B5.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 munalandira malipiro angati?</w:t>
      </w:r>
    </w:p>
    <w:p w14:paraId="314AE7B1"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Malipiro olandiridwa: ____________________</w:t>
      </w:r>
    </w:p>
    <w:p w14:paraId="21A738B6" w14:textId="3C2A40DD"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B6. Mwa malipiro amene munayenera kulandira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 ndi angati amene anafika mochedwa kuposa momwe zinayenera kukhalira?</w:t>
      </w:r>
    </w:p>
    <w:p w14:paraId="27375591"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Chiwerengero cha malipiro ochedwa: ____________________</w:t>
      </w:r>
    </w:p>
    <w:p w14:paraId="10DA5F0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w:t>
      </w:r>
    </w:p>
    <w:p w14:paraId="247CC16D" w14:textId="7C31D318"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lastRenderedPageBreak/>
        <w:t>B7. Kuchedwa kwakukulu kwa malipiro amodzi komwe munakumana nako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 kunali kotani?</w:t>
      </w:r>
    </w:p>
    <w:p w14:paraId="61152E5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 kuchedwa</w:t>
      </w:r>
    </w:p>
    <w:p w14:paraId="049EAA5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Masabata 1 mpaka 2</w:t>
      </w:r>
    </w:p>
    <w:p w14:paraId="55F9F8C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Masabata 3 mpaka 4</w:t>
      </w:r>
    </w:p>
    <w:p w14:paraId="71C9484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Miyezi 1 mpaka 2</w:t>
      </w:r>
    </w:p>
    <w:p w14:paraId="51E693C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Kuposa miyezi 2</w:t>
      </w:r>
    </w:p>
    <w:p w14:paraId="15C0E86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Malipiro sanafike konse</w:t>
      </w:r>
    </w:p>
    <w:p w14:paraId="249FA0F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B8. Malipiro akachedwa kapena ndandanda ikasintha, kodi nthawi zambiri mumadziwitsidwa pasadakhale?</w:t>
      </w:r>
    </w:p>
    <w:p w14:paraId="1AEEE16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zonse</w:t>
      </w:r>
    </w:p>
    <w:p w14:paraId="5949CC5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zina</w:t>
      </w:r>
    </w:p>
    <w:p w14:paraId="7F30E79D"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w:t>
      </w:r>
    </w:p>
    <w:p w14:paraId="1232733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konse</w:t>
      </w:r>
    </w:p>
    <w:p w14:paraId="347ABE2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B9. Kodi mumadziwa bwanji ndandanda ya malipiro anu kapena kusintha kwake?</w:t>
      </w:r>
    </w:p>
    <w:p w14:paraId="63DDA85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4990316D"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Ogwira ntchito a pulogalamu amabwera mumudzi</w:t>
      </w:r>
    </w:p>
    <w:p w14:paraId="3BC50D4C"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Mfumu ya mudzi imalengeza</w:t>
      </w:r>
    </w:p>
    <w:p w14:paraId="119BE944"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Ndimapita kumalo olipirira ndi kufunsa</w:t>
      </w:r>
    </w:p>
    <w:p w14:paraId="2550823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Opindula ena amandiuza</w:t>
      </w:r>
    </w:p>
    <w:p w14:paraId="1CA0276A"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Uthenga pafoni</w:t>
      </w:r>
    </w:p>
    <w:p w14:paraId="4714C029"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Wailesi</w:t>
      </w:r>
    </w:p>
    <w:p w14:paraId="021CB6A5"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Sindilandira uthenga uliwonse</w:t>
      </w:r>
    </w:p>
    <w:p w14:paraId="229791F0"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2BC66E4C" w14:textId="209BA7D3"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B10. Kodi mungafotokoze bwanji za kudalirika kwa malipiro anu a SSRLP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w:t>
      </w:r>
    </w:p>
    <w:p w14:paraId="7682166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Nthawi zonse pa nthawi yake ndipo amadalirika</w:t>
      </w:r>
    </w:p>
    <w:p w14:paraId="77A146A0" w14:textId="3A25D276"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pa nthawi yake, kuchedwa pang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onopang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w:t>
      </w:r>
    </w:p>
    <w:p w14:paraId="011F5BB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pa nthawi yake, nthawi zina amachedwa</w:t>
      </w:r>
    </w:p>
    <w:p w14:paraId="2B0F45F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amachedwa kapena sadalirika</w:t>
      </w:r>
    </w:p>
    <w:p w14:paraId="03FCDD1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Pafupifupi samafika pa nthawi yake</w:t>
      </w:r>
    </w:p>
    <w:p w14:paraId="16B9B892"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B11. Mukuganiza kuti chifukwa chiyani malipiro amachedwa nthawi zina?</w:t>
      </w:r>
    </w:p>
    <w:p w14:paraId="6DEA7DA2"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57E2A81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Boma silinatulutsebe ndalama</w:t>
      </w:r>
    </w:p>
    <w:p w14:paraId="2D56B8A5"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Ogwira ntchito a pulogalamu sanakonzebe malipiro</w:t>
      </w:r>
    </w:p>
    <w:p w14:paraId="72F6605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Vuto la njira yolipirira kapena Mobile Money</w:t>
      </w:r>
    </w:p>
    <w:p w14:paraId="70D9DD1D" w14:textId="4019D0B1"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Zolemba kapena zambiri zanga zili ndi zolakwika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makina</w:t>
      </w:r>
    </w:p>
    <w:p w14:paraId="71048BB5"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Mtunda wautali kupita kumalo olipirira</w:t>
      </w:r>
    </w:p>
    <w:p w14:paraId="5670876D"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Sindikudziwa chifukwa</w:t>
      </w:r>
    </w:p>
    <w:p w14:paraId="3608575C"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790C3A70"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B11a. Pa zifukwa zomwe mwasankha pamwambapa, ndi chiti chomwe ndi chifukwa chachikulu kwambiri cha kuchedwa?</w:t>
      </w:r>
    </w:p>
    <w:p w14:paraId="652AC89B"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(Zunguliraninso chimodzi chokha, chogwirizana ndi chomwe mwasankha pa B11)</w:t>
      </w:r>
    </w:p>
    <w:p w14:paraId="355ECE2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Boma silinatulutsebe ndalama</w:t>
      </w:r>
    </w:p>
    <w:p w14:paraId="1116B07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Ogwira ntchito a pulogalamu sanakonzebe malipiro</w:t>
      </w:r>
    </w:p>
    <w:p w14:paraId="2E7B9A7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Vuto la njira yolipirira kapena Mobile Money</w:t>
      </w:r>
    </w:p>
    <w:p w14:paraId="56E1C901" w14:textId="63DEC1F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Zolemba kapena zambiri zanga zili ndi zolakwika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makina</w:t>
      </w:r>
    </w:p>
    <w:p w14:paraId="2EE91C4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Mtunda wautali kupita kumalo olipirira</w:t>
      </w:r>
    </w:p>
    <w:p w14:paraId="3FEEC5B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Sindikudziwa chifukwa</w:t>
      </w:r>
    </w:p>
    <w:p w14:paraId="46246D0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 (monga momwe mwafotokozera pa B11)</w:t>
      </w:r>
    </w:p>
    <w:p w14:paraId="7E777410"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B12. Kodi mumalandira bwanji malipiro anu a SSRLP?</w:t>
      </w:r>
    </w:p>
    <w:p w14:paraId="47AC97CD"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Mobile Money (mwachitsanzo Airtel Money, TNM Mpamba)</w:t>
      </w:r>
    </w:p>
    <w:p w14:paraId="43487567"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lastRenderedPageBreak/>
        <w:t>○ Ndalama zamanja kumalo olipirira okhazikika</w:t>
      </w:r>
    </w:p>
    <w:p w14:paraId="4DCCD9C4"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Ndalama zogawidwa mumudzi</w:t>
      </w:r>
    </w:p>
    <w:p w14:paraId="46CB1CE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Akaunti ya banki</w:t>
      </w:r>
    </w:p>
    <w:p w14:paraId="791FB40F"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 Zina (fotokozani): ____________________</w:t>
      </w:r>
    </w:p>
    <w:p w14:paraId="504B98D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B13. Kodi malo olipirira ali kutali bwanji ndi nyumba yanu?</w:t>
      </w:r>
    </w:p>
    <w:p w14:paraId="7F34220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Osakwana 1 km</w:t>
      </w:r>
    </w:p>
    <w:p w14:paraId="0E0AA59D"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1 mpaka 5 km</w:t>
      </w:r>
    </w:p>
    <w:p w14:paraId="498032B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6 mpaka 10 km</w:t>
      </w:r>
    </w:p>
    <w:p w14:paraId="562605D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Kuposa 10 km</w:t>
      </w:r>
    </w:p>
    <w:p w14:paraId="0BBB233D"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C: Ndalama za Banja ndi Ntchito Zopezera Moyo</w:t>
      </w:r>
    </w:p>
    <w:p w14:paraId="254380A0"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awa akukhudza ndalama zanu ndi ntchito za ulimi kapena malonda.</w:t>
      </w:r>
    </w:p>
    <w:p w14:paraId="29AA4D13" w14:textId="77777777" w:rsidR="000A57B1" w:rsidRPr="00073099" w:rsidRDefault="000A57B1" w:rsidP="000A57B1">
      <w:pPr>
        <w:spacing w:after="60"/>
        <w:rPr>
          <w:lang w:val="it-IT"/>
        </w:rPr>
      </w:pPr>
      <w:r w:rsidRPr="00073099">
        <w:rPr>
          <w:rFonts w:ascii="Times New Roman" w:eastAsia="Times New Roman" w:hAnsi="Times New Roman" w:cs="Times New Roman"/>
          <w:b/>
          <w:bCs/>
          <w:i/>
          <w:iCs/>
          <w:sz w:val="24"/>
          <w:szCs w:val="24"/>
          <w:lang w:val="it-IT"/>
        </w:rPr>
        <w:t>Malangizo Osintha Mafunso:</w:t>
      </w:r>
    </w:p>
    <w:p w14:paraId="055B884E" w14:textId="77777777" w:rsidR="000A57B1" w:rsidRPr="00073099" w:rsidRDefault="000A57B1" w:rsidP="000A57B1">
      <w:pPr>
        <w:spacing w:after="60"/>
        <w:rPr>
          <w:lang w:val="it-IT"/>
        </w:rPr>
      </w:pPr>
      <w:r w:rsidRPr="00073099">
        <w:rPr>
          <w:rFonts w:ascii="Times New Roman" w:eastAsia="Times New Roman" w:hAnsi="Times New Roman" w:cs="Times New Roman"/>
          <w:i/>
          <w:iCs/>
          <w:sz w:val="24"/>
          <w:szCs w:val="24"/>
          <w:lang w:val="it-IT"/>
        </w:rPr>
        <w:t>Ngati C1 sangathe kuyerekezedwa, mumalizani C1a ndi C1b, kenako pitirizani ku C2.</w:t>
      </w:r>
    </w:p>
    <w:p w14:paraId="2388C6DE" w14:textId="77777777" w:rsidR="000A57B1" w:rsidRPr="00073099" w:rsidRDefault="000A57B1" w:rsidP="000A57B1">
      <w:pPr>
        <w:spacing w:after="60"/>
        <w:rPr>
          <w:lang w:val="it-IT"/>
        </w:rPr>
      </w:pPr>
      <w:r w:rsidRPr="00073099">
        <w:rPr>
          <w:rFonts w:ascii="Times New Roman" w:eastAsia="Times New Roman" w:hAnsi="Times New Roman" w:cs="Times New Roman"/>
          <w:i/>
          <w:iCs/>
          <w:sz w:val="24"/>
          <w:szCs w:val="24"/>
          <w:lang w:val="it-IT"/>
        </w:rPr>
        <w:t>Ngati C1 wayankhidwa mwachindunji, siyani C1a ndi C1b ndipo pitani ku C2.</w:t>
      </w:r>
    </w:p>
    <w:p w14:paraId="514204C5"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Ngati C3a = Ayi, siyani C3b ndipo pitani ku C4.</w:t>
      </w:r>
    </w:p>
    <w:p w14:paraId="6CBDD666"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C1. Poganizira miyezi 12 yapitayi, banja lanu linkalandira ndalama zingati pafupifupi kuchokera ku magwero onse pamwezi wodziwika bwino?</w:t>
      </w:r>
    </w:p>
    <w:p w14:paraId="49D70948"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MK ____________________ pamwezi   KAPENA   ○ Sindingathe kuyerekezera</w:t>
      </w:r>
    </w:p>
    <w:p w14:paraId="598BDD4E" w14:textId="4084A3CE"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C1a. (Ngati wayankhayo sangathe kuyerekezera ndalama zonse, funsani ndalama za gwero lililonse) Pafupifupi banja lanu linkalandira ndalama zingati kuchokera ku gwero lililonse pamwezi wodziwika bwino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600"/>
        <w:gridCol w:w="3600"/>
        <w:gridCol w:w="1800"/>
      </w:tblGrid>
      <w:tr w:rsidR="000A57B1" w:rsidRPr="00073099" w14:paraId="03A8E252" w14:textId="77777777" w:rsidTr="00ED737A">
        <w:tc>
          <w:tcPr>
            <w:tcW w:w="3600" w:type="dxa"/>
            <w:shd w:val="clear" w:color="auto" w:fill="D9D9D9"/>
            <w:tcMar>
              <w:top w:w="60" w:type="dxa"/>
              <w:left w:w="100" w:type="dxa"/>
              <w:bottom w:w="60" w:type="dxa"/>
              <w:right w:w="100" w:type="dxa"/>
            </w:tcMar>
          </w:tcPr>
          <w:p w14:paraId="65B5E47B" w14:textId="77777777" w:rsidR="000A57B1" w:rsidRPr="00073099" w:rsidRDefault="000A57B1" w:rsidP="00ED737A">
            <w:r w:rsidRPr="00073099">
              <w:rPr>
                <w:rFonts w:ascii="Times New Roman" w:eastAsia="Times New Roman" w:hAnsi="Times New Roman" w:cs="Times New Roman"/>
                <w:b/>
                <w:bCs/>
                <w:sz w:val="24"/>
                <w:szCs w:val="24"/>
              </w:rPr>
              <w:t>Gwero la ndalama</w:t>
            </w:r>
          </w:p>
        </w:tc>
        <w:tc>
          <w:tcPr>
            <w:tcW w:w="3600" w:type="dxa"/>
            <w:shd w:val="clear" w:color="auto" w:fill="D9D9D9"/>
            <w:tcMar>
              <w:top w:w="60" w:type="dxa"/>
              <w:left w:w="100" w:type="dxa"/>
              <w:bottom w:w="60" w:type="dxa"/>
              <w:right w:w="100" w:type="dxa"/>
            </w:tcMar>
          </w:tcPr>
          <w:p w14:paraId="0E0B3926" w14:textId="77777777" w:rsidR="000A57B1" w:rsidRPr="00073099" w:rsidRDefault="000A57B1" w:rsidP="00ED737A">
            <w:r w:rsidRPr="00073099">
              <w:rPr>
                <w:rFonts w:ascii="Times New Roman" w:eastAsia="Times New Roman" w:hAnsi="Times New Roman" w:cs="Times New Roman"/>
                <w:b/>
                <w:bCs/>
                <w:sz w:val="24"/>
                <w:szCs w:val="24"/>
              </w:rPr>
              <w:t>Ndalama pafupifupi pamwezi (MK)</w:t>
            </w:r>
          </w:p>
        </w:tc>
        <w:tc>
          <w:tcPr>
            <w:tcW w:w="1800" w:type="dxa"/>
            <w:shd w:val="clear" w:color="auto" w:fill="D9D9D9"/>
            <w:tcMar>
              <w:top w:w="60" w:type="dxa"/>
              <w:left w:w="100" w:type="dxa"/>
              <w:bottom w:w="60" w:type="dxa"/>
              <w:right w:w="100" w:type="dxa"/>
            </w:tcMar>
          </w:tcPr>
          <w:p w14:paraId="5F9C20F3" w14:textId="77777777" w:rsidR="000A57B1" w:rsidRPr="00073099" w:rsidRDefault="000A57B1" w:rsidP="00ED737A">
            <w:r w:rsidRPr="00073099">
              <w:rPr>
                <w:rFonts w:ascii="Times New Roman" w:eastAsia="Times New Roman" w:hAnsi="Times New Roman" w:cs="Times New Roman"/>
                <w:b/>
                <w:bCs/>
                <w:sz w:val="24"/>
                <w:szCs w:val="24"/>
              </w:rPr>
              <w:t>Sindingathe kuyerekezera</w:t>
            </w:r>
          </w:p>
        </w:tc>
      </w:tr>
      <w:tr w:rsidR="000A57B1" w:rsidRPr="00073099" w14:paraId="54AA77CC" w14:textId="77777777" w:rsidTr="00ED737A">
        <w:tc>
          <w:tcPr>
            <w:tcW w:w="3600" w:type="dxa"/>
            <w:tcMar>
              <w:top w:w="60" w:type="dxa"/>
              <w:left w:w="100" w:type="dxa"/>
              <w:bottom w:w="60" w:type="dxa"/>
              <w:right w:w="100" w:type="dxa"/>
            </w:tcMar>
          </w:tcPr>
          <w:p w14:paraId="00FF27AE" w14:textId="77777777" w:rsidR="000A57B1" w:rsidRPr="00073099" w:rsidRDefault="000A57B1" w:rsidP="00ED737A">
            <w:r w:rsidRPr="00073099">
              <w:rPr>
                <w:rFonts w:ascii="Times New Roman" w:eastAsia="Times New Roman" w:hAnsi="Times New Roman" w:cs="Times New Roman"/>
                <w:sz w:val="24"/>
                <w:szCs w:val="24"/>
              </w:rPr>
              <w:t>Ulimi (kugulitsa mbewu)</w:t>
            </w:r>
          </w:p>
        </w:tc>
        <w:tc>
          <w:tcPr>
            <w:tcW w:w="3600" w:type="dxa"/>
            <w:tcMar>
              <w:top w:w="60" w:type="dxa"/>
              <w:left w:w="100" w:type="dxa"/>
              <w:bottom w:w="60" w:type="dxa"/>
              <w:right w:w="100" w:type="dxa"/>
            </w:tcMar>
          </w:tcPr>
          <w:p w14:paraId="57A1E10D"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78439B51"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5994B799" w14:textId="77777777" w:rsidTr="00ED737A">
        <w:tc>
          <w:tcPr>
            <w:tcW w:w="3600" w:type="dxa"/>
            <w:tcMar>
              <w:top w:w="60" w:type="dxa"/>
              <w:left w:w="100" w:type="dxa"/>
              <w:bottom w:w="60" w:type="dxa"/>
              <w:right w:w="100" w:type="dxa"/>
            </w:tcMar>
          </w:tcPr>
          <w:p w14:paraId="2AC2B33D" w14:textId="77777777" w:rsidR="000A57B1" w:rsidRPr="00073099" w:rsidRDefault="000A57B1" w:rsidP="00ED737A">
            <w:r w:rsidRPr="00073099">
              <w:rPr>
                <w:rFonts w:ascii="Times New Roman" w:eastAsia="Times New Roman" w:hAnsi="Times New Roman" w:cs="Times New Roman"/>
                <w:sz w:val="24"/>
                <w:szCs w:val="24"/>
              </w:rPr>
              <w:t>Ganyu</w:t>
            </w:r>
          </w:p>
        </w:tc>
        <w:tc>
          <w:tcPr>
            <w:tcW w:w="3600" w:type="dxa"/>
            <w:tcMar>
              <w:top w:w="60" w:type="dxa"/>
              <w:left w:w="100" w:type="dxa"/>
              <w:bottom w:w="60" w:type="dxa"/>
              <w:right w:w="100" w:type="dxa"/>
            </w:tcMar>
          </w:tcPr>
          <w:p w14:paraId="0A62F4BE"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1153DEBD"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67F7A3CD" w14:textId="77777777" w:rsidTr="00ED737A">
        <w:tc>
          <w:tcPr>
            <w:tcW w:w="3600" w:type="dxa"/>
            <w:tcMar>
              <w:top w:w="60" w:type="dxa"/>
              <w:left w:w="100" w:type="dxa"/>
              <w:bottom w:w="60" w:type="dxa"/>
              <w:right w:w="100" w:type="dxa"/>
            </w:tcMar>
          </w:tcPr>
          <w:p w14:paraId="3954589A" w14:textId="55224AB7" w:rsidR="000A57B1" w:rsidRPr="00073099" w:rsidRDefault="000A57B1" w:rsidP="00ED737A">
            <w:r w:rsidRPr="00073099">
              <w:rPr>
                <w:rFonts w:ascii="Times New Roman" w:eastAsia="Times New Roman" w:hAnsi="Times New Roman" w:cs="Times New Roman"/>
                <w:sz w:val="24"/>
                <w:szCs w:val="24"/>
              </w:rPr>
              <w:lastRenderedPageBreak/>
              <w:t>Malonda ang</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onoang</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ono</w:t>
            </w:r>
          </w:p>
        </w:tc>
        <w:tc>
          <w:tcPr>
            <w:tcW w:w="3600" w:type="dxa"/>
            <w:tcMar>
              <w:top w:w="60" w:type="dxa"/>
              <w:left w:w="100" w:type="dxa"/>
              <w:bottom w:w="60" w:type="dxa"/>
              <w:right w:w="100" w:type="dxa"/>
            </w:tcMar>
          </w:tcPr>
          <w:p w14:paraId="73D7D49F"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3A04DF4F"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6119BCDF" w14:textId="77777777" w:rsidTr="00ED737A">
        <w:tc>
          <w:tcPr>
            <w:tcW w:w="3600" w:type="dxa"/>
            <w:tcMar>
              <w:top w:w="60" w:type="dxa"/>
              <w:left w:w="100" w:type="dxa"/>
              <w:bottom w:w="60" w:type="dxa"/>
              <w:right w:w="100" w:type="dxa"/>
            </w:tcMar>
          </w:tcPr>
          <w:p w14:paraId="2253E1F7" w14:textId="77777777" w:rsidR="000A57B1" w:rsidRPr="00073099" w:rsidRDefault="000A57B1" w:rsidP="00ED737A">
            <w:r w:rsidRPr="00073099">
              <w:rPr>
                <w:rFonts w:ascii="Times New Roman" w:eastAsia="Times New Roman" w:hAnsi="Times New Roman" w:cs="Times New Roman"/>
                <w:sz w:val="24"/>
                <w:szCs w:val="24"/>
              </w:rPr>
              <w:t>Kugulitsa ziweto</w:t>
            </w:r>
          </w:p>
        </w:tc>
        <w:tc>
          <w:tcPr>
            <w:tcW w:w="3600" w:type="dxa"/>
            <w:tcMar>
              <w:top w:w="60" w:type="dxa"/>
              <w:left w:w="100" w:type="dxa"/>
              <w:bottom w:w="60" w:type="dxa"/>
              <w:right w:w="100" w:type="dxa"/>
            </w:tcMar>
          </w:tcPr>
          <w:p w14:paraId="07108931"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206BC2B7"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75149CAB" w14:textId="77777777" w:rsidTr="00ED737A">
        <w:tc>
          <w:tcPr>
            <w:tcW w:w="3600" w:type="dxa"/>
            <w:tcMar>
              <w:top w:w="60" w:type="dxa"/>
              <w:left w:w="100" w:type="dxa"/>
              <w:bottom w:w="60" w:type="dxa"/>
              <w:right w:w="100" w:type="dxa"/>
            </w:tcMar>
          </w:tcPr>
          <w:p w14:paraId="336FA169" w14:textId="77777777" w:rsidR="000A57B1" w:rsidRPr="00073099" w:rsidRDefault="000A57B1" w:rsidP="00ED737A">
            <w:r w:rsidRPr="00073099">
              <w:rPr>
                <w:rFonts w:ascii="Times New Roman" w:eastAsia="Times New Roman" w:hAnsi="Times New Roman" w:cs="Times New Roman"/>
                <w:sz w:val="24"/>
                <w:szCs w:val="24"/>
              </w:rPr>
              <w:t>Ndalama zochokera kwa achibale</w:t>
            </w:r>
          </w:p>
        </w:tc>
        <w:tc>
          <w:tcPr>
            <w:tcW w:w="3600" w:type="dxa"/>
            <w:tcMar>
              <w:top w:w="60" w:type="dxa"/>
              <w:left w:w="100" w:type="dxa"/>
              <w:bottom w:w="60" w:type="dxa"/>
              <w:right w:w="100" w:type="dxa"/>
            </w:tcMar>
          </w:tcPr>
          <w:p w14:paraId="5C901049"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1DCDA3E0"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23529D4C" w14:textId="77777777" w:rsidTr="00ED737A">
        <w:tc>
          <w:tcPr>
            <w:tcW w:w="3600" w:type="dxa"/>
            <w:tcMar>
              <w:top w:w="60" w:type="dxa"/>
              <w:left w:w="100" w:type="dxa"/>
              <w:bottom w:w="60" w:type="dxa"/>
              <w:right w:w="100" w:type="dxa"/>
            </w:tcMar>
          </w:tcPr>
          <w:p w14:paraId="32CB3339" w14:textId="77777777" w:rsidR="000A57B1" w:rsidRPr="00073099" w:rsidRDefault="000A57B1" w:rsidP="00ED737A">
            <w:r w:rsidRPr="00073099">
              <w:rPr>
                <w:rFonts w:ascii="Times New Roman" w:eastAsia="Times New Roman" w:hAnsi="Times New Roman" w:cs="Times New Roman"/>
                <w:sz w:val="24"/>
                <w:szCs w:val="24"/>
              </w:rPr>
              <w:t>Ndalama za SSRLP</w:t>
            </w:r>
          </w:p>
        </w:tc>
        <w:tc>
          <w:tcPr>
            <w:tcW w:w="3600" w:type="dxa"/>
            <w:tcMar>
              <w:top w:w="60" w:type="dxa"/>
              <w:left w:w="100" w:type="dxa"/>
              <w:bottom w:w="60" w:type="dxa"/>
              <w:right w:w="100" w:type="dxa"/>
            </w:tcMar>
          </w:tcPr>
          <w:p w14:paraId="3878E926"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11952FAC" w14:textId="77777777" w:rsidR="000A57B1" w:rsidRPr="00073099" w:rsidRDefault="000A57B1" w:rsidP="00ED737A">
            <w:r w:rsidRPr="00073099">
              <w:rPr>
                <w:rFonts w:ascii="Segoe UI Symbol" w:eastAsia="Times New Roman" w:hAnsi="Segoe UI Symbol" w:cs="Segoe UI Symbol"/>
                <w:sz w:val="24"/>
                <w:szCs w:val="24"/>
              </w:rPr>
              <w:t>☐</w:t>
            </w:r>
          </w:p>
        </w:tc>
      </w:tr>
      <w:tr w:rsidR="000A57B1" w:rsidRPr="00073099" w14:paraId="7C27C3F9" w14:textId="77777777" w:rsidTr="00ED737A">
        <w:tc>
          <w:tcPr>
            <w:tcW w:w="3600" w:type="dxa"/>
            <w:tcMar>
              <w:top w:w="60" w:type="dxa"/>
              <w:left w:w="100" w:type="dxa"/>
              <w:bottom w:w="60" w:type="dxa"/>
              <w:right w:w="100" w:type="dxa"/>
            </w:tcMar>
          </w:tcPr>
          <w:p w14:paraId="33692ED9" w14:textId="77777777" w:rsidR="000A57B1" w:rsidRPr="00073099" w:rsidRDefault="000A57B1" w:rsidP="00ED737A">
            <w:r w:rsidRPr="00073099">
              <w:rPr>
                <w:rFonts w:ascii="Times New Roman" w:eastAsia="Times New Roman" w:hAnsi="Times New Roman" w:cs="Times New Roman"/>
                <w:sz w:val="24"/>
                <w:szCs w:val="24"/>
              </w:rPr>
              <w:t>Magwero ena</w:t>
            </w:r>
          </w:p>
        </w:tc>
        <w:tc>
          <w:tcPr>
            <w:tcW w:w="3600" w:type="dxa"/>
            <w:tcMar>
              <w:top w:w="60" w:type="dxa"/>
              <w:left w:w="100" w:type="dxa"/>
              <w:bottom w:w="60" w:type="dxa"/>
              <w:right w:w="100" w:type="dxa"/>
            </w:tcMar>
          </w:tcPr>
          <w:p w14:paraId="6537042F" w14:textId="77777777" w:rsidR="000A57B1" w:rsidRPr="00073099" w:rsidRDefault="000A57B1" w:rsidP="00ED737A">
            <w:r w:rsidRPr="00073099">
              <w:rPr>
                <w:rFonts w:ascii="Times New Roman" w:eastAsia="Times New Roman" w:hAnsi="Times New Roman" w:cs="Times New Roman"/>
                <w:sz w:val="24"/>
                <w:szCs w:val="24"/>
              </w:rPr>
              <w:t>____________________</w:t>
            </w:r>
          </w:p>
        </w:tc>
        <w:tc>
          <w:tcPr>
            <w:tcW w:w="1800" w:type="dxa"/>
            <w:tcMar>
              <w:top w:w="60" w:type="dxa"/>
              <w:left w:w="100" w:type="dxa"/>
              <w:bottom w:w="60" w:type="dxa"/>
              <w:right w:w="100" w:type="dxa"/>
            </w:tcMar>
          </w:tcPr>
          <w:p w14:paraId="0AA8789D" w14:textId="77777777" w:rsidR="000A57B1" w:rsidRPr="00073099" w:rsidRDefault="000A57B1" w:rsidP="00ED737A">
            <w:r w:rsidRPr="00073099">
              <w:rPr>
                <w:rFonts w:ascii="Segoe UI Symbol" w:eastAsia="Times New Roman" w:hAnsi="Segoe UI Symbol" w:cs="Segoe UI Symbol"/>
                <w:sz w:val="24"/>
                <w:szCs w:val="24"/>
              </w:rPr>
              <w:t>☐</w:t>
            </w:r>
          </w:p>
        </w:tc>
      </w:tr>
    </w:tbl>
    <w:p w14:paraId="1C96165A" w14:textId="77777777" w:rsidR="000A57B1" w:rsidRPr="00073099" w:rsidRDefault="000A57B1" w:rsidP="000A57B1">
      <w:pPr>
        <w:spacing w:after="200"/>
      </w:pPr>
    </w:p>
    <w:p w14:paraId="44E44DF1"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C1b. (Wofunsa mafunso awerenge magwero a C1a amene apatsidwa): Ndalama zonse pamwezi zoyerekezedwa kuchokera ku magwero otchulidwa:</w:t>
      </w:r>
    </w:p>
    <w:p w14:paraId="058EE8D3" w14:textId="77777777" w:rsidR="000A57B1" w:rsidRPr="00073099" w:rsidRDefault="000A57B1" w:rsidP="000A57B1">
      <w:pPr>
        <w:spacing w:after="160"/>
      </w:pPr>
      <w:r w:rsidRPr="00073099">
        <w:rPr>
          <w:rFonts w:ascii="Times New Roman" w:eastAsia="Times New Roman" w:hAnsi="Times New Roman" w:cs="Times New Roman"/>
          <w:sz w:val="24"/>
          <w:szCs w:val="24"/>
        </w:rPr>
        <w:t>MK ____________________</w:t>
      </w:r>
    </w:p>
    <w:p w14:paraId="5686AB10" w14:textId="542AC6C0" w:rsidR="000A57B1" w:rsidRPr="00073099" w:rsidRDefault="000A57B1" w:rsidP="000A57B1">
      <w:pPr>
        <w:spacing w:before="240" w:after="60"/>
      </w:pPr>
      <w:r w:rsidRPr="00073099">
        <w:rPr>
          <w:rFonts w:ascii="Times New Roman" w:eastAsia="Times New Roman" w:hAnsi="Times New Roman" w:cs="Times New Roman"/>
          <w:b/>
          <w:bCs/>
          <w:sz w:val="24"/>
          <w:szCs w:val="24"/>
        </w:rPr>
        <w:t>C2. Kodi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miyezi 12 yapitayi banja lanu linachita chilichonse mwa ntchito zotsatirazi?</w:t>
      </w:r>
    </w:p>
    <w:p w14:paraId="075D5870" w14:textId="77777777" w:rsidR="000A57B1" w:rsidRPr="00073099" w:rsidRDefault="000A57B1" w:rsidP="000A57B1">
      <w:pPr>
        <w:spacing w:after="100"/>
      </w:pPr>
      <w:r w:rsidRPr="00073099">
        <w:rPr>
          <w:rFonts w:ascii="Times New Roman" w:eastAsia="Times New Roman" w:hAnsi="Times New Roman" w:cs="Times New Roman"/>
          <w:i/>
          <w:iCs/>
          <w:sz w:val="24"/>
          <w:szCs w:val="24"/>
        </w:rPr>
        <w:t>(Sankhani zonse ndipo sonyezani ngati kuchedwa kwa malipiro kunakhudza ntchitoyo)</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400"/>
        <w:gridCol w:w="2800"/>
        <w:gridCol w:w="2800"/>
      </w:tblGrid>
      <w:tr w:rsidR="000A57B1" w:rsidRPr="00073099" w14:paraId="5EDDF269" w14:textId="77777777" w:rsidTr="00ED737A">
        <w:tc>
          <w:tcPr>
            <w:tcW w:w="3400" w:type="dxa"/>
            <w:shd w:val="clear" w:color="auto" w:fill="D9D9D9"/>
            <w:tcMar>
              <w:top w:w="60" w:type="dxa"/>
              <w:left w:w="100" w:type="dxa"/>
              <w:bottom w:w="60" w:type="dxa"/>
              <w:right w:w="100" w:type="dxa"/>
            </w:tcMar>
          </w:tcPr>
          <w:p w14:paraId="23166913" w14:textId="77777777" w:rsidR="000A57B1" w:rsidRPr="00073099" w:rsidRDefault="000A57B1" w:rsidP="00ED737A">
            <w:r w:rsidRPr="00073099">
              <w:rPr>
                <w:rFonts w:ascii="Times New Roman" w:eastAsia="Times New Roman" w:hAnsi="Times New Roman" w:cs="Times New Roman"/>
                <w:b/>
                <w:bCs/>
                <w:sz w:val="24"/>
                <w:szCs w:val="24"/>
              </w:rPr>
              <w:t>Ntchito</w:t>
            </w:r>
          </w:p>
        </w:tc>
        <w:tc>
          <w:tcPr>
            <w:tcW w:w="2800" w:type="dxa"/>
            <w:shd w:val="clear" w:color="auto" w:fill="D9D9D9"/>
            <w:tcMar>
              <w:top w:w="60" w:type="dxa"/>
              <w:left w:w="100" w:type="dxa"/>
              <w:bottom w:w="60" w:type="dxa"/>
              <w:right w:w="100" w:type="dxa"/>
            </w:tcMar>
          </w:tcPr>
          <w:p w14:paraId="2DC9D412" w14:textId="77777777" w:rsidR="000A57B1" w:rsidRPr="00073099" w:rsidRDefault="000A57B1" w:rsidP="00ED737A">
            <w:r w:rsidRPr="00073099">
              <w:rPr>
                <w:rFonts w:ascii="Times New Roman" w:eastAsia="Times New Roman" w:hAnsi="Times New Roman" w:cs="Times New Roman"/>
                <w:b/>
                <w:bCs/>
                <w:sz w:val="24"/>
                <w:szCs w:val="24"/>
              </w:rPr>
              <w:t>Munachita izi?</w:t>
            </w:r>
          </w:p>
        </w:tc>
        <w:tc>
          <w:tcPr>
            <w:tcW w:w="2800" w:type="dxa"/>
            <w:shd w:val="clear" w:color="auto" w:fill="D9D9D9"/>
            <w:tcMar>
              <w:top w:w="60" w:type="dxa"/>
              <w:left w:w="100" w:type="dxa"/>
              <w:bottom w:w="60" w:type="dxa"/>
              <w:right w:w="100" w:type="dxa"/>
            </w:tcMar>
          </w:tcPr>
          <w:p w14:paraId="32D98C09" w14:textId="77777777" w:rsidR="000A57B1" w:rsidRPr="00073099" w:rsidRDefault="000A57B1" w:rsidP="00ED737A">
            <w:r w:rsidRPr="00073099">
              <w:rPr>
                <w:rFonts w:ascii="Times New Roman" w:eastAsia="Times New Roman" w:hAnsi="Times New Roman" w:cs="Times New Roman"/>
                <w:b/>
                <w:bCs/>
                <w:sz w:val="24"/>
                <w:szCs w:val="24"/>
              </w:rPr>
              <w:t>Kodi kuchedwa kwa malipiro kunali vuto pa ntchitoyi?</w:t>
            </w:r>
          </w:p>
        </w:tc>
      </w:tr>
      <w:tr w:rsidR="000A57B1" w:rsidRPr="00073099" w14:paraId="1290B23C" w14:textId="77777777" w:rsidTr="00ED737A">
        <w:tc>
          <w:tcPr>
            <w:tcW w:w="3400" w:type="dxa"/>
            <w:tcMar>
              <w:top w:w="60" w:type="dxa"/>
              <w:left w:w="100" w:type="dxa"/>
              <w:bottom w:w="60" w:type="dxa"/>
              <w:right w:w="100" w:type="dxa"/>
            </w:tcMar>
          </w:tcPr>
          <w:p w14:paraId="03A98861" w14:textId="77777777" w:rsidR="000A57B1" w:rsidRPr="00073099" w:rsidRDefault="000A57B1" w:rsidP="00ED737A">
            <w:r w:rsidRPr="00073099">
              <w:rPr>
                <w:rFonts w:ascii="Times New Roman" w:eastAsia="Times New Roman" w:hAnsi="Times New Roman" w:cs="Times New Roman"/>
                <w:sz w:val="24"/>
                <w:szCs w:val="24"/>
              </w:rPr>
              <w:t>Ulimi wa mvula</w:t>
            </w:r>
          </w:p>
        </w:tc>
        <w:tc>
          <w:tcPr>
            <w:tcW w:w="2800" w:type="dxa"/>
            <w:tcMar>
              <w:top w:w="60" w:type="dxa"/>
              <w:left w:w="100" w:type="dxa"/>
              <w:bottom w:w="60" w:type="dxa"/>
              <w:right w:w="100" w:type="dxa"/>
            </w:tcMar>
          </w:tcPr>
          <w:p w14:paraId="19E1A9BD"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0139697E"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456926BF" w14:textId="77777777" w:rsidTr="00ED737A">
        <w:tc>
          <w:tcPr>
            <w:tcW w:w="3400" w:type="dxa"/>
            <w:tcMar>
              <w:top w:w="60" w:type="dxa"/>
              <w:left w:w="100" w:type="dxa"/>
              <w:bottom w:w="60" w:type="dxa"/>
              <w:right w:w="100" w:type="dxa"/>
            </w:tcMar>
          </w:tcPr>
          <w:p w14:paraId="541268C3" w14:textId="77777777" w:rsidR="000A57B1" w:rsidRPr="00073099" w:rsidRDefault="000A57B1" w:rsidP="00ED737A">
            <w:r w:rsidRPr="00073099">
              <w:rPr>
                <w:rFonts w:ascii="Times New Roman" w:eastAsia="Times New Roman" w:hAnsi="Times New Roman" w:cs="Times New Roman"/>
                <w:sz w:val="24"/>
                <w:szCs w:val="24"/>
              </w:rPr>
              <w:t>Kuweta ziweto</w:t>
            </w:r>
          </w:p>
        </w:tc>
        <w:tc>
          <w:tcPr>
            <w:tcW w:w="2800" w:type="dxa"/>
            <w:tcMar>
              <w:top w:w="60" w:type="dxa"/>
              <w:left w:w="100" w:type="dxa"/>
              <w:bottom w:w="60" w:type="dxa"/>
              <w:right w:w="100" w:type="dxa"/>
            </w:tcMar>
          </w:tcPr>
          <w:p w14:paraId="6149D253"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8169543"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3262D06F" w14:textId="77777777" w:rsidTr="00ED737A">
        <w:tc>
          <w:tcPr>
            <w:tcW w:w="3400" w:type="dxa"/>
            <w:tcMar>
              <w:top w:w="60" w:type="dxa"/>
              <w:left w:w="100" w:type="dxa"/>
              <w:bottom w:w="60" w:type="dxa"/>
              <w:right w:w="100" w:type="dxa"/>
            </w:tcMar>
          </w:tcPr>
          <w:p w14:paraId="6E004D71" w14:textId="77777777" w:rsidR="000A57B1" w:rsidRPr="00073099" w:rsidRDefault="000A57B1" w:rsidP="00ED737A">
            <w:r w:rsidRPr="00073099">
              <w:rPr>
                <w:rFonts w:ascii="Times New Roman" w:eastAsia="Times New Roman" w:hAnsi="Times New Roman" w:cs="Times New Roman"/>
                <w:sz w:val="24"/>
                <w:szCs w:val="24"/>
              </w:rPr>
              <w:t>Ganyu</w:t>
            </w:r>
          </w:p>
        </w:tc>
        <w:tc>
          <w:tcPr>
            <w:tcW w:w="2800" w:type="dxa"/>
            <w:tcMar>
              <w:top w:w="60" w:type="dxa"/>
              <w:left w:w="100" w:type="dxa"/>
              <w:bottom w:w="60" w:type="dxa"/>
              <w:right w:w="100" w:type="dxa"/>
            </w:tcMar>
          </w:tcPr>
          <w:p w14:paraId="1CA7E303"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FBCA069"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7B6C3EAF" w14:textId="77777777" w:rsidTr="00ED737A">
        <w:tc>
          <w:tcPr>
            <w:tcW w:w="3400" w:type="dxa"/>
            <w:tcMar>
              <w:top w:w="60" w:type="dxa"/>
              <w:left w:w="100" w:type="dxa"/>
              <w:bottom w:w="60" w:type="dxa"/>
              <w:right w:w="100" w:type="dxa"/>
            </w:tcMar>
          </w:tcPr>
          <w:p w14:paraId="13E30892" w14:textId="1A2C8627" w:rsidR="000A57B1" w:rsidRPr="00073099" w:rsidRDefault="000A57B1" w:rsidP="00ED737A">
            <w:r w:rsidRPr="00073099">
              <w:rPr>
                <w:rFonts w:ascii="Times New Roman" w:eastAsia="Times New Roman" w:hAnsi="Times New Roman" w:cs="Times New Roman"/>
                <w:sz w:val="24"/>
                <w:szCs w:val="24"/>
              </w:rPr>
              <w:t>Kuchita malonda ang</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onoang</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ono</w:t>
            </w:r>
          </w:p>
        </w:tc>
        <w:tc>
          <w:tcPr>
            <w:tcW w:w="2800" w:type="dxa"/>
            <w:tcMar>
              <w:top w:w="60" w:type="dxa"/>
              <w:left w:w="100" w:type="dxa"/>
              <w:bottom w:w="60" w:type="dxa"/>
              <w:right w:w="100" w:type="dxa"/>
            </w:tcMar>
          </w:tcPr>
          <w:p w14:paraId="07CC7F24"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4B364119"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36A73770" w14:textId="77777777" w:rsidTr="00ED737A">
        <w:tc>
          <w:tcPr>
            <w:tcW w:w="3400" w:type="dxa"/>
            <w:tcMar>
              <w:top w:w="60" w:type="dxa"/>
              <w:left w:w="100" w:type="dxa"/>
              <w:bottom w:w="60" w:type="dxa"/>
              <w:right w:w="100" w:type="dxa"/>
            </w:tcMar>
          </w:tcPr>
          <w:p w14:paraId="02ADC147" w14:textId="77777777" w:rsidR="000A57B1" w:rsidRPr="00073099" w:rsidRDefault="000A57B1" w:rsidP="00ED737A">
            <w:r w:rsidRPr="00073099">
              <w:rPr>
                <w:rFonts w:ascii="Times New Roman" w:eastAsia="Times New Roman" w:hAnsi="Times New Roman" w:cs="Times New Roman"/>
                <w:sz w:val="24"/>
                <w:szCs w:val="24"/>
              </w:rPr>
              <w:t>Usodzi</w:t>
            </w:r>
          </w:p>
        </w:tc>
        <w:tc>
          <w:tcPr>
            <w:tcW w:w="2800" w:type="dxa"/>
            <w:tcMar>
              <w:top w:w="60" w:type="dxa"/>
              <w:left w:w="100" w:type="dxa"/>
              <w:bottom w:w="60" w:type="dxa"/>
              <w:right w:w="100" w:type="dxa"/>
            </w:tcMar>
          </w:tcPr>
          <w:p w14:paraId="5EDC8474"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4CD230CE"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3E0FDAA1" w14:textId="77777777" w:rsidTr="00ED737A">
        <w:tc>
          <w:tcPr>
            <w:tcW w:w="3400" w:type="dxa"/>
            <w:tcMar>
              <w:top w:w="60" w:type="dxa"/>
              <w:left w:w="100" w:type="dxa"/>
              <w:bottom w:w="60" w:type="dxa"/>
              <w:right w:w="100" w:type="dxa"/>
            </w:tcMar>
          </w:tcPr>
          <w:p w14:paraId="48068D0B"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Kusunga ndalama mu gulu (VSLA/klabu)</w:t>
            </w:r>
          </w:p>
        </w:tc>
        <w:tc>
          <w:tcPr>
            <w:tcW w:w="2800" w:type="dxa"/>
            <w:tcMar>
              <w:top w:w="60" w:type="dxa"/>
              <w:left w:w="100" w:type="dxa"/>
              <w:bottom w:w="60" w:type="dxa"/>
              <w:right w:w="100" w:type="dxa"/>
            </w:tcMar>
          </w:tcPr>
          <w:p w14:paraId="3E5DB22B"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2B88E6ED" w14:textId="77777777" w:rsidR="000A57B1" w:rsidRPr="00073099" w:rsidRDefault="000A57B1" w:rsidP="00ED737A">
            <w:r w:rsidRPr="00073099">
              <w:rPr>
                <w:rFonts w:ascii="Times New Roman" w:eastAsia="Times New Roman" w:hAnsi="Times New Roman" w:cs="Times New Roman"/>
                <w:sz w:val="24"/>
                <w:szCs w:val="24"/>
              </w:rPr>
              <w:t>○ Inde  ○ Ayi</w:t>
            </w:r>
          </w:p>
        </w:tc>
      </w:tr>
      <w:tr w:rsidR="000A57B1" w:rsidRPr="00073099" w14:paraId="2E1F32E6" w14:textId="77777777" w:rsidTr="00ED737A">
        <w:tc>
          <w:tcPr>
            <w:tcW w:w="3400" w:type="dxa"/>
            <w:tcMar>
              <w:top w:w="60" w:type="dxa"/>
              <w:left w:w="100" w:type="dxa"/>
              <w:bottom w:w="60" w:type="dxa"/>
              <w:right w:w="100" w:type="dxa"/>
            </w:tcMar>
          </w:tcPr>
          <w:p w14:paraId="014325BD" w14:textId="77777777" w:rsidR="000A57B1" w:rsidRPr="00073099" w:rsidRDefault="000A57B1" w:rsidP="00ED737A">
            <w:r w:rsidRPr="00073099">
              <w:rPr>
                <w:rFonts w:ascii="Times New Roman" w:eastAsia="Times New Roman" w:hAnsi="Times New Roman" w:cs="Times New Roman"/>
                <w:sz w:val="24"/>
                <w:szCs w:val="24"/>
              </w:rPr>
              <w:t>Kugula ndi kugulitsa zokolola</w:t>
            </w:r>
          </w:p>
        </w:tc>
        <w:tc>
          <w:tcPr>
            <w:tcW w:w="2800" w:type="dxa"/>
            <w:tcMar>
              <w:top w:w="60" w:type="dxa"/>
              <w:left w:w="100" w:type="dxa"/>
              <w:bottom w:w="60" w:type="dxa"/>
              <w:right w:w="100" w:type="dxa"/>
            </w:tcMar>
          </w:tcPr>
          <w:p w14:paraId="080B6F92"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39C3F873" w14:textId="77777777" w:rsidR="000A57B1" w:rsidRPr="00073099" w:rsidRDefault="000A57B1" w:rsidP="00ED737A">
            <w:r w:rsidRPr="00073099">
              <w:rPr>
                <w:rFonts w:ascii="Times New Roman" w:eastAsia="Times New Roman" w:hAnsi="Times New Roman" w:cs="Times New Roman"/>
                <w:sz w:val="24"/>
                <w:szCs w:val="24"/>
              </w:rPr>
              <w:t>○ Inde  ○ Ayi</w:t>
            </w:r>
          </w:p>
        </w:tc>
      </w:tr>
    </w:tbl>
    <w:p w14:paraId="7DF07EE9" w14:textId="77777777" w:rsidR="000A57B1" w:rsidRPr="00073099" w:rsidRDefault="000A57B1" w:rsidP="000A57B1">
      <w:pPr>
        <w:spacing w:after="200"/>
      </w:pPr>
    </w:p>
    <w:p w14:paraId="0E41BD4A" w14:textId="1789BF10" w:rsidR="000A57B1" w:rsidRPr="00073099" w:rsidRDefault="000A57B1" w:rsidP="000A57B1">
      <w:pPr>
        <w:spacing w:before="240" w:after="60"/>
      </w:pPr>
      <w:r w:rsidRPr="00073099">
        <w:rPr>
          <w:rFonts w:ascii="Times New Roman" w:eastAsia="Times New Roman" w:hAnsi="Times New Roman" w:cs="Times New Roman"/>
          <w:b/>
          <w:bCs/>
          <w:sz w:val="24"/>
          <w:szCs w:val="24"/>
        </w:rPr>
        <w:lastRenderedPageBreak/>
        <w:t>C3. Chiwerengero chonse cha ntchito zopezera moyo zomwe banja lanu linachita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miyezi 12 yapitayi (wofunsa mafunso awerenge kuchokera ku C2):</w:t>
      </w:r>
    </w:p>
    <w:p w14:paraId="0B07711D" w14:textId="77777777" w:rsidR="000A57B1" w:rsidRPr="00073099" w:rsidRDefault="000A57B1" w:rsidP="000A57B1">
      <w:pPr>
        <w:spacing w:after="160"/>
      </w:pPr>
      <w:r w:rsidRPr="00073099">
        <w:rPr>
          <w:rFonts w:ascii="Times New Roman" w:eastAsia="Times New Roman" w:hAnsi="Times New Roman" w:cs="Times New Roman"/>
          <w:sz w:val="24"/>
          <w:szCs w:val="24"/>
        </w:rPr>
        <w:t>____________________</w:t>
      </w:r>
    </w:p>
    <w:p w14:paraId="378B25F9" w14:textId="5F790641" w:rsidR="000A57B1" w:rsidRPr="00073099" w:rsidRDefault="000A57B1" w:rsidP="000A57B1">
      <w:pPr>
        <w:spacing w:before="240" w:after="60"/>
      </w:pPr>
      <w:r w:rsidRPr="00073099">
        <w:rPr>
          <w:rFonts w:ascii="Times New Roman" w:eastAsia="Times New Roman" w:hAnsi="Times New Roman" w:cs="Times New Roman"/>
          <w:b/>
          <w:bCs/>
          <w:sz w:val="24"/>
          <w:szCs w:val="24"/>
        </w:rPr>
        <w:t>C3a. Poganizira ntchito zomwe munachita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miyezi 12 yapitayi, kodi panali ntchito zina zomwe mumafuna kuchita koma simunathe chifukwa chosowa ndalama kapena zipangizo?</w:t>
      </w:r>
    </w:p>
    <w:p w14:paraId="703CA36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w:t>
      </w:r>
    </w:p>
    <w:p w14:paraId="6154F65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137A43E4"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Ngati Inde, ndi ntchito ziti?</w:t>
      </w:r>
    </w:p>
    <w:p w14:paraId="548B39B9"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7C325B60"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Ulimi (sanathe kugula zipangizo)</w:t>
      </w:r>
    </w:p>
    <w:p w14:paraId="32E864AB"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Ziweto (sanathe kugula nyama kapena chakudya chake)</w:t>
      </w:r>
    </w:p>
    <w:p w14:paraId="186AB217" w14:textId="2CD9EE05"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Malonda 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 (sanathe kugula katundu)</w:t>
      </w:r>
    </w:p>
    <w:p w14:paraId="503ED82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Gulu losunga ndalama (sanathe kupereka zopereka)</w:t>
      </w:r>
    </w:p>
    <w:p w14:paraId="15F701B3" w14:textId="77777777" w:rsidR="000A57B1" w:rsidRPr="00073099" w:rsidRDefault="000A57B1" w:rsidP="000A57B1">
      <w:pPr>
        <w:spacing w:after="1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Zina (fotokozani): ____________________</w:t>
      </w:r>
    </w:p>
    <w:p w14:paraId="4008E5F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C3b. Pa ntchito iliyonse yomwe mwasankha pa C3a, kodi kusowa kwa ndalama kunali kogwirizana ndi kuchedwa kwa malipiro a SSRLP?</w:t>
      </w:r>
    </w:p>
    <w:p w14:paraId="306B794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makamaka</w:t>
      </w:r>
    </w:p>
    <w:p w14:paraId="2618108E" w14:textId="1FB007F3"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pang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w:t>
      </w:r>
    </w:p>
    <w:p w14:paraId="043FCBD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1E7AB53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Sizikugwira ntchito</w:t>
      </w:r>
    </w:p>
    <w:p w14:paraId="6485EF57" w14:textId="585BE701"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C4. Kodi kuchedwa kwa malipiro a SSRLP kunakhudza kuthekera kwanu kogula zipangizo za ulimi zotsatirazi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w:t>
      </w:r>
    </w:p>
    <w:p w14:paraId="013BD4F2"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w:t>
      </w:r>
    </w:p>
    <w:p w14:paraId="6F64F07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Mbewu</w:t>
      </w:r>
    </w:p>
    <w:p w14:paraId="0E694FE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Feteleza</w:t>
      </w:r>
    </w:p>
    <w:p w14:paraId="792A69E3"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Mankhwala ophera udzu kapena tizilombo</w:t>
      </w:r>
    </w:p>
    <w:p w14:paraId="6B2D330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lastRenderedPageBreak/>
        <w:t>☐</w:t>
      </w:r>
      <w:r w:rsidRPr="00073099">
        <w:rPr>
          <w:rFonts w:ascii="Times New Roman" w:eastAsia="Times New Roman" w:hAnsi="Times New Roman" w:cs="Times New Roman"/>
          <w:sz w:val="24"/>
          <w:szCs w:val="24"/>
          <w:lang w:val="it-IT"/>
        </w:rPr>
        <w:t xml:space="preserve"> Antchito olembedwa</w:t>
      </w:r>
    </w:p>
    <w:p w14:paraId="400BA6A1"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Zida kapena zipangizo za ulimi</w:t>
      </w:r>
    </w:p>
    <w:p w14:paraId="1A04378C"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Mayendedwe a zokolola</w:t>
      </w:r>
    </w:p>
    <w:p w14:paraId="2ED3AD2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Kuchedwa kwa malipiro sikunakhudze zipangizo za ulimi</w:t>
      </w:r>
    </w:p>
    <w:p w14:paraId="09A6B352"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Sitimachita ulimi</w:t>
      </w:r>
    </w:p>
    <w:p w14:paraId="5B3A17D2" w14:textId="71EDDFA0"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C5. Kodi kuchedwa kwa malipiro a SSRLP kunakhudza ntchito zanu za malonda kapena kugulitsa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w:t>
      </w:r>
    </w:p>
    <w:p w14:paraId="5EB0B49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kwambiri</w:t>
      </w:r>
    </w:p>
    <w:p w14:paraId="3C0E0FBA" w14:textId="65CF1F7C"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pang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w:t>
      </w:r>
    </w:p>
    <w:p w14:paraId="027E35D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3EE4B98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Tilibe ntchito ya malonda kapena kugulitsa</w:t>
      </w:r>
    </w:p>
    <w:p w14:paraId="67AE0E8A" w14:textId="201BC1D4"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C6. Kodi kuchedwa kwa malipiro a SSRLP kunakhudza kuthekera kwanu kopereka ku gulu losunga ndalama kapena kusunga ndalama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w:t>
      </w:r>
    </w:p>
    <w:p w14:paraId="1B70B23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ndinaphonya zopereka chifukwa cha kuchedwa</w:t>
      </w:r>
    </w:p>
    <w:p w14:paraId="4D71483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ndinachepetsa zopereka chifukwa cha kuchedwa</w:t>
      </w:r>
    </w:p>
    <w:p w14:paraId="0DEC18D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kuchedwa sikunakhudze zosunga zanga</w:t>
      </w:r>
    </w:p>
    <w:p w14:paraId="35827036" w14:textId="4AA0436E"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Sindisunga ndalama kapena kukhala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gulu losunga ndalama</w:t>
      </w:r>
    </w:p>
    <w:p w14:paraId="68179B9C"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D: Chitetezo cha Chakudya</w:t>
      </w:r>
    </w:p>
    <w:p w14:paraId="6CB9A143" w14:textId="78615D9C"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otsatirawa akukhudza mmene chakudya chinalili m</w:t>
      </w:r>
      <w:r w:rsidR="00A534AC">
        <w:rPr>
          <w:rFonts w:ascii="Times New Roman" w:eastAsia="Times New Roman" w:hAnsi="Times New Roman" w:cs="Times New Roman"/>
          <w:i/>
          <w:iCs/>
          <w:sz w:val="24"/>
          <w:szCs w:val="24"/>
          <w:lang w:val="it-IT"/>
        </w:rPr>
        <w:t>’</w:t>
      </w:r>
      <w:r w:rsidRPr="00073099">
        <w:rPr>
          <w:rFonts w:ascii="Times New Roman" w:eastAsia="Times New Roman" w:hAnsi="Times New Roman" w:cs="Times New Roman"/>
          <w:i/>
          <w:iCs/>
          <w:sz w:val="24"/>
          <w:szCs w:val="24"/>
          <w:lang w:val="it-IT"/>
        </w:rPr>
        <w:t>banja lanu m</w:t>
      </w:r>
      <w:r w:rsidR="00A534AC">
        <w:rPr>
          <w:rFonts w:ascii="Times New Roman" w:eastAsia="Times New Roman" w:hAnsi="Times New Roman" w:cs="Times New Roman"/>
          <w:i/>
          <w:iCs/>
          <w:sz w:val="24"/>
          <w:szCs w:val="24"/>
          <w:lang w:val="it-IT"/>
        </w:rPr>
        <w:t>’</w:t>
      </w:r>
      <w:r w:rsidRPr="00073099">
        <w:rPr>
          <w:rFonts w:ascii="Times New Roman" w:eastAsia="Times New Roman" w:hAnsi="Times New Roman" w:cs="Times New Roman"/>
          <w:i/>
          <w:iCs/>
          <w:sz w:val="24"/>
          <w:szCs w:val="24"/>
          <w:lang w:val="it-IT"/>
        </w:rPr>
        <w:t>masabata anayi (4) apitawa. Palibe yankho lolondola kapena lolakwika. Chonde yankhani mogwirizana ndi zimene zinachitikadi m</w:t>
      </w:r>
      <w:r w:rsidR="00A534AC">
        <w:rPr>
          <w:rFonts w:ascii="Times New Roman" w:eastAsia="Times New Roman" w:hAnsi="Times New Roman" w:cs="Times New Roman"/>
          <w:i/>
          <w:iCs/>
          <w:sz w:val="24"/>
          <w:szCs w:val="24"/>
          <w:lang w:val="it-IT"/>
        </w:rPr>
        <w:t>’</w:t>
      </w:r>
      <w:r w:rsidRPr="00073099">
        <w:rPr>
          <w:rFonts w:ascii="Times New Roman" w:eastAsia="Times New Roman" w:hAnsi="Times New Roman" w:cs="Times New Roman"/>
          <w:i/>
          <w:iCs/>
          <w:sz w:val="24"/>
          <w:szCs w:val="24"/>
          <w:lang w:val="it-IT"/>
        </w:rPr>
        <w:t>banja lanu.</w:t>
      </w:r>
    </w:p>
    <w:p w14:paraId="286C6F44" w14:textId="77777777"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 xml:space="preserve">Malangizo kwa Wofunsa Mafunso: </w:t>
      </w:r>
      <w:r w:rsidRPr="00073099">
        <w:rPr>
          <w:rFonts w:ascii="Times New Roman" w:eastAsia="Times New Roman" w:hAnsi="Times New Roman" w:cs="Times New Roman"/>
          <w:sz w:val="24"/>
          <w:szCs w:val="24"/>
          <w:lang w:val="it-IT"/>
        </w:rPr>
        <w:t>Werengani funso lililonse ndi mayankho ake momwe alembedwera. Zungulirani yankho loyenera logwirizana ndi mmene wayankhira.</w:t>
      </w:r>
    </w:p>
    <w:p w14:paraId="62F55B25" w14:textId="23003352"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masabata anayi (masiku 28) apitawa:</w:t>
      </w:r>
    </w:p>
    <w:p w14:paraId="79B6734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D1. Kodi munali ndi nkhawa kuti banja lanu silingakhale ndi chakudya chokwanira?</w:t>
      </w:r>
    </w:p>
    <w:p w14:paraId="6772618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Sizinachitike konse</w:t>
      </w:r>
    </w:p>
    <w:p w14:paraId="2A13A0E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4E108E3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6C2DAF9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2FB56615" w14:textId="56CFD324"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D2.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munalephera kudya mitundu ya zakudya zomwe mumakonda chifukwa chakuti chakudya sichinali chokwanira?</w:t>
      </w:r>
    </w:p>
    <w:p w14:paraId="5D19F8C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486A29F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2BD88E4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DD6C6F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239C63D3" w14:textId="2CB5C600"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D3.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munangodya mitundu yochepa ya zakudya chifukwa chakuti chakudya sichinali chokwanira?</w:t>
      </w:r>
    </w:p>
    <w:p w14:paraId="41AE6AE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5B48AE5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0E54E17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695ABCB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5905B50E" w14:textId="5B28C07D"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D4.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munadya zakudya zomwe simunafune kwenikweni kudya chifukwa panalibe zakudya zina zokwanira?</w:t>
      </w:r>
    </w:p>
    <w:p w14:paraId="4AFFC35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50F6822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1BEB006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17C710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3E07DC33" w14:textId="10213644"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D5.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munadya chakudya chochepa kuposa momwe munkafunira chifukwa chakuti chakudya sichinali chokwanira?</w:t>
      </w:r>
    </w:p>
    <w:p w14:paraId="4E976A2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21CFCA3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3B8D390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33D0CED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lastRenderedPageBreak/>
        <w:t>○ Nthawi zambiri (kuposa ka 10)</w:t>
      </w:r>
    </w:p>
    <w:p w14:paraId="6C9B7155" w14:textId="54F984AB"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D6.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munadya kangapo kochepa patsiku kuposa momwe munkafunira chifukwa chakuti chakudya sichinali chokwanira?</w:t>
      </w:r>
    </w:p>
    <w:p w14:paraId="2257AD5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18A08B0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6202C23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1EE1B20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5377FF5A" w14:textId="1C669B09"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D7. Kodi panakhalapo nthawi yomwe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munalibe chakudya konse chifukwa chakuti chakudya sichinali chokwanira?</w:t>
      </w:r>
    </w:p>
    <w:p w14:paraId="3D8BF1BE"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3CC5DBE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0D9199D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5C68E3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4D49A82B" w14:textId="3A8597F8"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D8.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munagona usiku muli ndi njala chifukwa chakuti chakudya sichinali chokwanira?</w:t>
      </w:r>
    </w:p>
    <w:p w14:paraId="1DC5669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38FCA69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4F8EACA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2F81F09D"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26F87321" w14:textId="23605D31"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D9. Kodi inu kapena wina aliyense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munakhala tsiku lonse ndi usiku wonse osadya chilichonse chifukwa chakuti chakudya sichinali chokwanira?</w:t>
      </w:r>
    </w:p>
    <w:p w14:paraId="2465866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Sizinachitike konse</w:t>
      </w:r>
    </w:p>
    <w:p w14:paraId="65E1762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 (ka 1–2)</w:t>
      </w:r>
    </w:p>
    <w:p w14:paraId="157EAF7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 (ka 3–10)</w:t>
      </w:r>
    </w:p>
    <w:p w14:paraId="381EB815"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zambiri (kuposa ka 10)</w:t>
      </w:r>
    </w:p>
    <w:p w14:paraId="0D88D28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HFIAS Score (wofunsa mafunso awerenge D1 mpaka D9 pambuyo pa mafunso):</w:t>
      </w:r>
    </w:p>
    <w:p w14:paraId="550130CD" w14:textId="77777777" w:rsidR="000A57B1" w:rsidRPr="00073099" w:rsidRDefault="000A57B1" w:rsidP="000A57B1">
      <w:pPr>
        <w:spacing w:after="60"/>
        <w:rPr>
          <w:lang w:val="it-IT"/>
        </w:rPr>
      </w:pPr>
      <w:r w:rsidRPr="00073099">
        <w:rPr>
          <w:rFonts w:ascii="Times New Roman" w:eastAsia="Times New Roman" w:hAnsi="Times New Roman" w:cs="Times New Roman"/>
          <w:sz w:val="24"/>
          <w:szCs w:val="24"/>
          <w:lang w:val="it-IT"/>
        </w:rPr>
        <w:lastRenderedPageBreak/>
        <w:t>____________________</w:t>
      </w:r>
    </w:p>
    <w:p w14:paraId="29BA054F"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(Muyeso: 0 = pali chitetezo cha chakudya; 27 = kusowa kwakukulu kwa chitetezo cha chakudya)</w:t>
      </w:r>
    </w:p>
    <w:p w14:paraId="606A838F" w14:textId="5D612450"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D10.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maganizo mwanu, kodi kuchedwa kwa malipiro anu a SSRLP kunapangitsa kuti chitetezo cha chakudya cha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chiipire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w:t>
      </w:r>
    </w:p>
    <w:p w14:paraId="7145F94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chinaipiratu kwambiri</w:t>
      </w:r>
    </w:p>
    <w:p w14:paraId="247A4F46" w14:textId="0B254B50"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chinaipirapo pang</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ono</w:t>
      </w:r>
    </w:p>
    <w:p w14:paraId="034008C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 kusiyana</w:t>
      </w:r>
    </w:p>
    <w:p w14:paraId="4A9D4D53"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tinatha kuthana nazo mwa njira zina</w:t>
      </w:r>
    </w:p>
    <w:p w14:paraId="0FAC483E"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E: Katundu Wopindulitsa, Kutha Kupirira Mavuto, ndi Njira Zothanirana</w:t>
      </w:r>
    </w:p>
    <w:p w14:paraId="5F5C29E5" w14:textId="5BFFC5DF"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Mafunso awa akukhudza katundu wa m</w:t>
      </w:r>
      <w:r w:rsidR="00A534AC">
        <w:rPr>
          <w:rFonts w:ascii="Times New Roman" w:eastAsia="Times New Roman" w:hAnsi="Times New Roman" w:cs="Times New Roman"/>
          <w:i/>
          <w:iCs/>
          <w:sz w:val="24"/>
          <w:szCs w:val="24"/>
          <w:lang w:val="it-IT"/>
        </w:rPr>
        <w:t>’</w:t>
      </w:r>
      <w:r w:rsidRPr="00073099">
        <w:rPr>
          <w:rFonts w:ascii="Times New Roman" w:eastAsia="Times New Roman" w:hAnsi="Times New Roman" w:cs="Times New Roman"/>
          <w:i/>
          <w:iCs/>
          <w:sz w:val="24"/>
          <w:szCs w:val="24"/>
          <w:lang w:val="it-IT"/>
        </w:rPr>
        <w:t>banja lanu komanso momwe munathana ndi mavuto pamene malipiro a SSRLP anachedwa.</w:t>
      </w:r>
    </w:p>
    <w:p w14:paraId="6DC018F2"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Malangizo Osintha Mafunso: [Ngati E7 = Ayi kapena Sindikufuna kuyankha, siyani funso lokhudza ndalama za ngongole ndipo pitani ku Gawo F.]</w:t>
      </w:r>
    </w:p>
    <w:p w14:paraId="7D89E52F"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E1. Kodi banja lanu lili ndi izi pano?</w:t>
      </w:r>
    </w:p>
    <w:p w14:paraId="2E2A443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(Sankhani zonse zogwira ntchito ndipo lembani chiwerengero pafupifupi)</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000"/>
        <w:gridCol w:w="2200"/>
        <w:gridCol w:w="2800"/>
      </w:tblGrid>
      <w:tr w:rsidR="000A57B1" w:rsidRPr="00073099" w14:paraId="655592FA" w14:textId="77777777" w:rsidTr="00ED737A">
        <w:tc>
          <w:tcPr>
            <w:tcW w:w="4000" w:type="dxa"/>
            <w:shd w:val="clear" w:color="auto" w:fill="D9D9D9"/>
            <w:tcMar>
              <w:top w:w="60" w:type="dxa"/>
              <w:left w:w="100" w:type="dxa"/>
              <w:bottom w:w="60" w:type="dxa"/>
              <w:right w:w="100" w:type="dxa"/>
            </w:tcMar>
          </w:tcPr>
          <w:p w14:paraId="2687F3D5" w14:textId="77777777" w:rsidR="000A57B1" w:rsidRPr="00073099" w:rsidRDefault="000A57B1" w:rsidP="00ED737A">
            <w:r w:rsidRPr="00073099">
              <w:rPr>
                <w:rFonts w:ascii="Times New Roman" w:eastAsia="Times New Roman" w:hAnsi="Times New Roman" w:cs="Times New Roman"/>
                <w:b/>
                <w:bCs/>
                <w:sz w:val="24"/>
                <w:szCs w:val="24"/>
              </w:rPr>
              <w:t>Katundu</w:t>
            </w:r>
          </w:p>
        </w:tc>
        <w:tc>
          <w:tcPr>
            <w:tcW w:w="2200" w:type="dxa"/>
            <w:shd w:val="clear" w:color="auto" w:fill="D9D9D9"/>
            <w:tcMar>
              <w:top w:w="60" w:type="dxa"/>
              <w:left w:w="100" w:type="dxa"/>
              <w:bottom w:w="60" w:type="dxa"/>
              <w:right w:w="100" w:type="dxa"/>
            </w:tcMar>
          </w:tcPr>
          <w:p w14:paraId="48A203E7" w14:textId="77777777" w:rsidR="000A57B1" w:rsidRPr="00073099" w:rsidRDefault="000A57B1" w:rsidP="00ED737A">
            <w:r w:rsidRPr="00073099">
              <w:rPr>
                <w:rFonts w:ascii="Times New Roman" w:eastAsia="Times New Roman" w:hAnsi="Times New Roman" w:cs="Times New Roman"/>
                <w:b/>
                <w:bCs/>
                <w:sz w:val="24"/>
                <w:szCs w:val="24"/>
              </w:rPr>
              <w:t>Muli nazo?</w:t>
            </w:r>
          </w:p>
        </w:tc>
        <w:tc>
          <w:tcPr>
            <w:tcW w:w="2800" w:type="dxa"/>
            <w:shd w:val="clear" w:color="auto" w:fill="D9D9D9"/>
            <w:tcMar>
              <w:top w:w="60" w:type="dxa"/>
              <w:left w:w="100" w:type="dxa"/>
              <w:bottom w:w="60" w:type="dxa"/>
              <w:right w:w="100" w:type="dxa"/>
            </w:tcMar>
          </w:tcPr>
          <w:p w14:paraId="0A7C8060" w14:textId="77777777" w:rsidR="000A57B1" w:rsidRPr="00073099" w:rsidRDefault="000A57B1" w:rsidP="00ED737A">
            <w:r w:rsidRPr="00073099">
              <w:rPr>
                <w:rFonts w:ascii="Times New Roman" w:eastAsia="Times New Roman" w:hAnsi="Times New Roman" w:cs="Times New Roman"/>
                <w:b/>
                <w:bCs/>
                <w:sz w:val="24"/>
                <w:szCs w:val="24"/>
              </w:rPr>
              <w:t>Chiwerengero pafupifupi</w:t>
            </w:r>
          </w:p>
        </w:tc>
      </w:tr>
      <w:tr w:rsidR="000A57B1" w:rsidRPr="00073099" w14:paraId="08AC6893" w14:textId="77777777" w:rsidTr="00ED737A">
        <w:tc>
          <w:tcPr>
            <w:tcW w:w="4000" w:type="dxa"/>
            <w:tcMar>
              <w:top w:w="60" w:type="dxa"/>
              <w:left w:w="100" w:type="dxa"/>
              <w:bottom w:w="60" w:type="dxa"/>
              <w:right w:w="100" w:type="dxa"/>
            </w:tcMar>
          </w:tcPr>
          <w:p w14:paraId="1EF47230" w14:textId="65C10D92" w:rsidR="000A57B1" w:rsidRPr="00073099" w:rsidRDefault="000A57B1" w:rsidP="00ED737A">
            <w:r w:rsidRPr="00073099">
              <w:rPr>
                <w:rFonts w:ascii="Times New Roman" w:eastAsia="Times New Roman" w:hAnsi="Times New Roman" w:cs="Times New Roman"/>
                <w:sz w:val="24"/>
                <w:szCs w:val="24"/>
              </w:rPr>
              <w:t>Ng</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ombe</w:t>
            </w:r>
          </w:p>
        </w:tc>
        <w:tc>
          <w:tcPr>
            <w:tcW w:w="2200" w:type="dxa"/>
            <w:tcMar>
              <w:top w:w="60" w:type="dxa"/>
              <w:left w:w="100" w:type="dxa"/>
              <w:bottom w:w="60" w:type="dxa"/>
              <w:right w:w="100" w:type="dxa"/>
            </w:tcMar>
          </w:tcPr>
          <w:p w14:paraId="22CD6E76"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3E13623C"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2AFDE20" w14:textId="77777777" w:rsidTr="00ED737A">
        <w:tc>
          <w:tcPr>
            <w:tcW w:w="4000" w:type="dxa"/>
            <w:tcMar>
              <w:top w:w="60" w:type="dxa"/>
              <w:left w:w="100" w:type="dxa"/>
              <w:bottom w:w="60" w:type="dxa"/>
              <w:right w:w="100" w:type="dxa"/>
            </w:tcMar>
          </w:tcPr>
          <w:p w14:paraId="59347B89" w14:textId="77777777" w:rsidR="000A57B1" w:rsidRPr="00073099" w:rsidRDefault="000A57B1" w:rsidP="00ED737A">
            <w:r w:rsidRPr="00073099">
              <w:rPr>
                <w:rFonts w:ascii="Times New Roman" w:eastAsia="Times New Roman" w:hAnsi="Times New Roman" w:cs="Times New Roman"/>
                <w:sz w:val="24"/>
                <w:szCs w:val="24"/>
              </w:rPr>
              <w:t>Mbuzi kapena nkhosa</w:t>
            </w:r>
          </w:p>
        </w:tc>
        <w:tc>
          <w:tcPr>
            <w:tcW w:w="2200" w:type="dxa"/>
            <w:tcMar>
              <w:top w:w="60" w:type="dxa"/>
              <w:left w:w="100" w:type="dxa"/>
              <w:bottom w:w="60" w:type="dxa"/>
              <w:right w:w="100" w:type="dxa"/>
            </w:tcMar>
          </w:tcPr>
          <w:p w14:paraId="4D741015"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7899E33F"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23C0868C" w14:textId="77777777" w:rsidTr="00ED737A">
        <w:tc>
          <w:tcPr>
            <w:tcW w:w="4000" w:type="dxa"/>
            <w:tcMar>
              <w:top w:w="60" w:type="dxa"/>
              <w:left w:w="100" w:type="dxa"/>
              <w:bottom w:w="60" w:type="dxa"/>
              <w:right w:w="100" w:type="dxa"/>
            </w:tcMar>
          </w:tcPr>
          <w:p w14:paraId="6FE93D60" w14:textId="77777777" w:rsidR="000A57B1" w:rsidRPr="00073099" w:rsidRDefault="000A57B1" w:rsidP="00ED737A">
            <w:r w:rsidRPr="00073099">
              <w:rPr>
                <w:rFonts w:ascii="Times New Roman" w:eastAsia="Times New Roman" w:hAnsi="Times New Roman" w:cs="Times New Roman"/>
                <w:sz w:val="24"/>
                <w:szCs w:val="24"/>
              </w:rPr>
              <w:t>Nkhumba</w:t>
            </w:r>
          </w:p>
        </w:tc>
        <w:tc>
          <w:tcPr>
            <w:tcW w:w="2200" w:type="dxa"/>
            <w:tcMar>
              <w:top w:w="60" w:type="dxa"/>
              <w:left w:w="100" w:type="dxa"/>
              <w:bottom w:w="60" w:type="dxa"/>
              <w:right w:w="100" w:type="dxa"/>
            </w:tcMar>
          </w:tcPr>
          <w:p w14:paraId="61E47E37"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15CAE504"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2269F70" w14:textId="77777777" w:rsidTr="00ED737A">
        <w:tc>
          <w:tcPr>
            <w:tcW w:w="4000" w:type="dxa"/>
            <w:tcMar>
              <w:top w:w="60" w:type="dxa"/>
              <w:left w:w="100" w:type="dxa"/>
              <w:bottom w:w="60" w:type="dxa"/>
              <w:right w:w="100" w:type="dxa"/>
            </w:tcMar>
          </w:tcPr>
          <w:p w14:paraId="2BF67643"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Nkhuku kapena ziweto zina za mbalame</w:t>
            </w:r>
          </w:p>
        </w:tc>
        <w:tc>
          <w:tcPr>
            <w:tcW w:w="2200" w:type="dxa"/>
            <w:tcMar>
              <w:top w:w="60" w:type="dxa"/>
              <w:left w:w="100" w:type="dxa"/>
              <w:bottom w:w="60" w:type="dxa"/>
              <w:right w:w="100" w:type="dxa"/>
            </w:tcMar>
          </w:tcPr>
          <w:p w14:paraId="2923B42B"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59C3A891"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5FD401ED" w14:textId="77777777" w:rsidTr="00ED737A">
        <w:tc>
          <w:tcPr>
            <w:tcW w:w="4000" w:type="dxa"/>
            <w:tcMar>
              <w:top w:w="60" w:type="dxa"/>
              <w:left w:w="100" w:type="dxa"/>
              <w:bottom w:w="60" w:type="dxa"/>
              <w:right w:w="100" w:type="dxa"/>
            </w:tcMar>
          </w:tcPr>
          <w:p w14:paraId="5EBF6094" w14:textId="77777777" w:rsidR="000A57B1" w:rsidRPr="00073099" w:rsidRDefault="000A57B1" w:rsidP="00ED737A">
            <w:r w:rsidRPr="00073099">
              <w:rPr>
                <w:rFonts w:ascii="Times New Roman" w:eastAsia="Times New Roman" w:hAnsi="Times New Roman" w:cs="Times New Roman"/>
                <w:sz w:val="24"/>
                <w:szCs w:val="24"/>
              </w:rPr>
              <w:t>Khasu (limodzi kapena kupitirira)</w:t>
            </w:r>
          </w:p>
        </w:tc>
        <w:tc>
          <w:tcPr>
            <w:tcW w:w="2200" w:type="dxa"/>
            <w:tcMar>
              <w:top w:w="60" w:type="dxa"/>
              <w:left w:w="100" w:type="dxa"/>
              <w:bottom w:w="60" w:type="dxa"/>
              <w:right w:w="100" w:type="dxa"/>
            </w:tcMar>
          </w:tcPr>
          <w:p w14:paraId="6EE9063F"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7CA1A215"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25ABD21" w14:textId="77777777" w:rsidTr="00ED737A">
        <w:tc>
          <w:tcPr>
            <w:tcW w:w="4000" w:type="dxa"/>
            <w:tcMar>
              <w:top w:w="60" w:type="dxa"/>
              <w:left w:w="100" w:type="dxa"/>
              <w:bottom w:w="60" w:type="dxa"/>
              <w:right w:w="100" w:type="dxa"/>
            </w:tcMar>
          </w:tcPr>
          <w:p w14:paraId="635ADC81" w14:textId="77777777" w:rsidR="000A57B1" w:rsidRPr="00073099" w:rsidRDefault="000A57B1" w:rsidP="00ED737A">
            <w:r w:rsidRPr="00073099">
              <w:rPr>
                <w:rFonts w:ascii="Times New Roman" w:eastAsia="Times New Roman" w:hAnsi="Times New Roman" w:cs="Times New Roman"/>
                <w:sz w:val="24"/>
                <w:szCs w:val="24"/>
              </w:rPr>
              <w:t>Mphanda (ox plough)</w:t>
            </w:r>
          </w:p>
        </w:tc>
        <w:tc>
          <w:tcPr>
            <w:tcW w:w="2200" w:type="dxa"/>
            <w:tcMar>
              <w:top w:w="60" w:type="dxa"/>
              <w:left w:w="100" w:type="dxa"/>
              <w:bottom w:w="60" w:type="dxa"/>
              <w:right w:w="100" w:type="dxa"/>
            </w:tcMar>
          </w:tcPr>
          <w:p w14:paraId="2FCA20EC"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785DD253"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438030A5" w14:textId="77777777" w:rsidTr="00ED737A">
        <w:tc>
          <w:tcPr>
            <w:tcW w:w="4000" w:type="dxa"/>
            <w:tcMar>
              <w:top w:w="60" w:type="dxa"/>
              <w:left w:w="100" w:type="dxa"/>
              <w:bottom w:w="60" w:type="dxa"/>
              <w:right w:w="100" w:type="dxa"/>
            </w:tcMar>
          </w:tcPr>
          <w:p w14:paraId="2E1661F2" w14:textId="77777777" w:rsidR="000A57B1" w:rsidRPr="00073099" w:rsidRDefault="000A57B1" w:rsidP="00ED737A">
            <w:r w:rsidRPr="00073099">
              <w:rPr>
                <w:rFonts w:ascii="Times New Roman" w:eastAsia="Times New Roman" w:hAnsi="Times New Roman" w:cs="Times New Roman"/>
                <w:sz w:val="24"/>
                <w:szCs w:val="24"/>
              </w:rPr>
              <w:t>Njinga</w:t>
            </w:r>
          </w:p>
        </w:tc>
        <w:tc>
          <w:tcPr>
            <w:tcW w:w="2200" w:type="dxa"/>
            <w:tcMar>
              <w:top w:w="60" w:type="dxa"/>
              <w:left w:w="100" w:type="dxa"/>
              <w:bottom w:w="60" w:type="dxa"/>
              <w:right w:w="100" w:type="dxa"/>
            </w:tcMar>
          </w:tcPr>
          <w:p w14:paraId="2BB85B47"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5A928EE1"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0A66F641" w14:textId="77777777" w:rsidTr="00ED737A">
        <w:tc>
          <w:tcPr>
            <w:tcW w:w="4000" w:type="dxa"/>
            <w:tcMar>
              <w:top w:w="60" w:type="dxa"/>
              <w:left w:w="100" w:type="dxa"/>
              <w:bottom w:w="60" w:type="dxa"/>
              <w:right w:w="100" w:type="dxa"/>
            </w:tcMar>
          </w:tcPr>
          <w:p w14:paraId="27D6FACA" w14:textId="3F2F3268" w:rsidR="000A57B1" w:rsidRPr="00073099" w:rsidRDefault="000A57B1" w:rsidP="00ED737A">
            <w:r w:rsidRPr="00073099">
              <w:rPr>
                <w:rFonts w:ascii="Times New Roman" w:eastAsia="Times New Roman" w:hAnsi="Times New Roman" w:cs="Times New Roman"/>
                <w:sz w:val="24"/>
                <w:szCs w:val="24"/>
              </w:rPr>
              <w:lastRenderedPageBreak/>
              <w:t>Foni yam</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manja</w:t>
            </w:r>
          </w:p>
        </w:tc>
        <w:tc>
          <w:tcPr>
            <w:tcW w:w="2200" w:type="dxa"/>
            <w:tcMar>
              <w:top w:w="60" w:type="dxa"/>
              <w:left w:w="100" w:type="dxa"/>
              <w:bottom w:w="60" w:type="dxa"/>
              <w:right w:w="100" w:type="dxa"/>
            </w:tcMar>
          </w:tcPr>
          <w:p w14:paraId="7D5FF0D8"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4A78A06"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3C05FD8F" w14:textId="77777777" w:rsidTr="00ED737A">
        <w:tc>
          <w:tcPr>
            <w:tcW w:w="4000" w:type="dxa"/>
            <w:tcMar>
              <w:top w:w="60" w:type="dxa"/>
              <w:left w:w="100" w:type="dxa"/>
              <w:bottom w:w="60" w:type="dxa"/>
              <w:right w:w="100" w:type="dxa"/>
            </w:tcMar>
          </w:tcPr>
          <w:p w14:paraId="2B01C892" w14:textId="77777777" w:rsidR="000A57B1" w:rsidRPr="00073099" w:rsidRDefault="000A57B1" w:rsidP="00ED737A">
            <w:r w:rsidRPr="00073099">
              <w:rPr>
                <w:rFonts w:ascii="Times New Roman" w:eastAsia="Times New Roman" w:hAnsi="Times New Roman" w:cs="Times New Roman"/>
                <w:sz w:val="24"/>
                <w:szCs w:val="24"/>
              </w:rPr>
              <w:t>Wailesi</w:t>
            </w:r>
          </w:p>
        </w:tc>
        <w:tc>
          <w:tcPr>
            <w:tcW w:w="2200" w:type="dxa"/>
            <w:tcMar>
              <w:top w:w="60" w:type="dxa"/>
              <w:left w:w="100" w:type="dxa"/>
              <w:bottom w:w="60" w:type="dxa"/>
              <w:right w:w="100" w:type="dxa"/>
            </w:tcMar>
          </w:tcPr>
          <w:p w14:paraId="7E786246"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B5F2471"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38B87DED" w14:textId="77777777" w:rsidTr="00ED737A">
        <w:tc>
          <w:tcPr>
            <w:tcW w:w="4000" w:type="dxa"/>
            <w:tcMar>
              <w:top w:w="60" w:type="dxa"/>
              <w:left w:w="100" w:type="dxa"/>
              <w:bottom w:w="60" w:type="dxa"/>
              <w:right w:w="100" w:type="dxa"/>
            </w:tcMar>
          </w:tcPr>
          <w:p w14:paraId="4CDD3030" w14:textId="77777777" w:rsidR="000A57B1" w:rsidRPr="00073099" w:rsidRDefault="000A57B1" w:rsidP="00ED737A">
            <w:r w:rsidRPr="00073099">
              <w:rPr>
                <w:rFonts w:ascii="Times New Roman" w:eastAsia="Times New Roman" w:hAnsi="Times New Roman" w:cs="Times New Roman"/>
                <w:sz w:val="24"/>
                <w:szCs w:val="24"/>
              </w:rPr>
              <w:t>Solar panel kapena nyali ya solar</w:t>
            </w:r>
          </w:p>
        </w:tc>
        <w:tc>
          <w:tcPr>
            <w:tcW w:w="2200" w:type="dxa"/>
            <w:tcMar>
              <w:top w:w="60" w:type="dxa"/>
              <w:left w:w="100" w:type="dxa"/>
              <w:bottom w:w="60" w:type="dxa"/>
              <w:right w:w="100" w:type="dxa"/>
            </w:tcMar>
          </w:tcPr>
          <w:p w14:paraId="5C8E8816"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6307AE59" w14:textId="77777777" w:rsidR="000A57B1" w:rsidRPr="00073099" w:rsidRDefault="000A57B1" w:rsidP="00ED737A">
            <w:r w:rsidRPr="00073099">
              <w:rPr>
                <w:rFonts w:ascii="Times New Roman" w:eastAsia="Times New Roman" w:hAnsi="Times New Roman" w:cs="Times New Roman"/>
                <w:sz w:val="24"/>
                <w:szCs w:val="24"/>
              </w:rPr>
              <w:t>____________________</w:t>
            </w:r>
          </w:p>
        </w:tc>
      </w:tr>
      <w:tr w:rsidR="000A57B1" w:rsidRPr="00073099" w14:paraId="50A61C97" w14:textId="77777777" w:rsidTr="00ED737A">
        <w:tc>
          <w:tcPr>
            <w:tcW w:w="4000" w:type="dxa"/>
            <w:tcMar>
              <w:top w:w="60" w:type="dxa"/>
              <w:left w:w="100" w:type="dxa"/>
              <w:bottom w:w="60" w:type="dxa"/>
              <w:right w:w="100" w:type="dxa"/>
            </w:tcMar>
          </w:tcPr>
          <w:p w14:paraId="18C3AEAA"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Katundu kapena zida za bizinesi</w:t>
            </w:r>
          </w:p>
        </w:tc>
        <w:tc>
          <w:tcPr>
            <w:tcW w:w="2200" w:type="dxa"/>
            <w:tcMar>
              <w:top w:w="60" w:type="dxa"/>
              <w:left w:w="100" w:type="dxa"/>
              <w:bottom w:w="60" w:type="dxa"/>
              <w:right w:w="100" w:type="dxa"/>
            </w:tcMar>
          </w:tcPr>
          <w:p w14:paraId="261060C3" w14:textId="77777777" w:rsidR="000A57B1" w:rsidRPr="00073099" w:rsidRDefault="000A57B1" w:rsidP="00ED737A">
            <w:r w:rsidRPr="00073099">
              <w:rPr>
                <w:rFonts w:ascii="Times New Roman" w:eastAsia="Times New Roman" w:hAnsi="Times New Roman" w:cs="Times New Roman"/>
                <w:sz w:val="24"/>
                <w:szCs w:val="24"/>
              </w:rPr>
              <w:t>○ Inde  ○ Ayi</w:t>
            </w:r>
          </w:p>
        </w:tc>
        <w:tc>
          <w:tcPr>
            <w:tcW w:w="2800" w:type="dxa"/>
            <w:tcMar>
              <w:top w:w="60" w:type="dxa"/>
              <w:left w:w="100" w:type="dxa"/>
              <w:bottom w:w="60" w:type="dxa"/>
              <w:right w:w="100" w:type="dxa"/>
            </w:tcMar>
          </w:tcPr>
          <w:p w14:paraId="5D5CEABC" w14:textId="77777777" w:rsidR="000A57B1" w:rsidRPr="00073099" w:rsidRDefault="000A57B1" w:rsidP="00ED737A">
            <w:r w:rsidRPr="00073099">
              <w:rPr>
                <w:rFonts w:ascii="Times New Roman" w:eastAsia="Times New Roman" w:hAnsi="Times New Roman" w:cs="Times New Roman"/>
                <w:sz w:val="24"/>
                <w:szCs w:val="24"/>
              </w:rPr>
              <w:t>____________________</w:t>
            </w:r>
          </w:p>
        </w:tc>
      </w:tr>
    </w:tbl>
    <w:p w14:paraId="0FA3B516" w14:textId="77777777" w:rsidR="000A57B1" w:rsidRPr="00073099" w:rsidRDefault="000A57B1" w:rsidP="000A57B1">
      <w:pPr>
        <w:spacing w:after="200"/>
      </w:pPr>
    </w:p>
    <w:p w14:paraId="1666B382"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E2. Poyerekeza ndi miyezi 12 yapitayi, kodi mungafotokoze bwanji za katundu wanu wopindulitsa (zida, ziweto, zipangizo)?</w:t>
      </w:r>
    </w:p>
    <w:p w14:paraId="7D0143A3"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Tili ndi katundu wochuluka kuposa miyezi 12 yapitayi</w:t>
      </w:r>
    </w:p>
    <w:p w14:paraId="348CB402"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Wakhalabe womwewo</w:t>
      </w:r>
    </w:p>
    <w:p w14:paraId="14E28AD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Tili ndi katundu wochepa kuposa miyezi 12 yapitayi</w:t>
      </w:r>
    </w:p>
    <w:p w14:paraId="51F62DD4" w14:textId="4BC51AAD" w:rsidR="000A57B1" w:rsidRPr="00073099" w:rsidRDefault="000A57B1" w:rsidP="000A57B1">
      <w:pPr>
        <w:spacing w:before="240" w:after="60"/>
      </w:pPr>
      <w:r w:rsidRPr="00073099">
        <w:rPr>
          <w:rFonts w:ascii="Times New Roman" w:eastAsia="Times New Roman" w:hAnsi="Times New Roman" w:cs="Times New Roman"/>
          <w:b/>
          <w:bCs/>
          <w:sz w:val="24"/>
          <w:szCs w:val="24"/>
        </w:rPr>
        <w:t>E2a.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maganizo mwanu, kodi kuchedwa kwa malipiro anu a SSRLP kunathandizira kusintha kulikonse kwa katundu wa banja lanu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miyezi 12 yapitayi?</w:t>
      </w:r>
    </w:p>
    <w:p w14:paraId="6C490D48"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Inde, tinagulitsa kapena kutaya katundu chifukwa cha kuchedwa kwa malipiro</w:t>
      </w:r>
    </w:p>
    <w:p w14:paraId="498F793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Inde, sitinathe kugula katundu tomwe tinkafuna</w:t>
      </w:r>
    </w:p>
    <w:p w14:paraId="202B238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Ayi, kuchedwa sikunakhudze katundu wathu</w:t>
      </w:r>
    </w:p>
    <w:p w14:paraId="31FFC4DF"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Sitinakumane ndi kuchedwa</w:t>
      </w:r>
    </w:p>
    <w:p w14:paraId="3C306106" w14:textId="77777777" w:rsidR="000A57B1" w:rsidRPr="00073099" w:rsidRDefault="000A57B1" w:rsidP="000A57B1">
      <w:pPr>
        <w:spacing w:before="240" w:after="60"/>
      </w:pPr>
      <w:r w:rsidRPr="00073099">
        <w:rPr>
          <w:rFonts w:ascii="Times New Roman" w:eastAsia="Times New Roman" w:hAnsi="Times New Roman" w:cs="Times New Roman"/>
          <w:b/>
          <w:bCs/>
          <w:sz w:val="24"/>
          <w:szCs w:val="24"/>
        </w:rPr>
        <w:t>E3. Ngati banja lanu likadakhala ndi ndalama zosayembekezereka za MWK 5,000 lero (mwachitsanzo, chithandizo chamankhwala kapena vuto lina), mungathe kupeza ndalamazo mkati mwa sabata limodzi?</w:t>
      </w:r>
    </w:p>
    <w:p w14:paraId="2706FDFF"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Ndithu</w:t>
      </w:r>
    </w:p>
    <w:p w14:paraId="524AD8CE"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Mwina zingathekedi</w:t>
      </w:r>
    </w:p>
    <w:p w14:paraId="1C6C4761"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Sizingatheke bwino</w:t>
      </w:r>
    </w:p>
    <w:p w14:paraId="00FB2757" w14:textId="77777777" w:rsidR="000A57B1" w:rsidRPr="00073099" w:rsidRDefault="000A57B1" w:rsidP="000A57B1">
      <w:pPr>
        <w:spacing w:after="40"/>
        <w:ind w:left="360"/>
      </w:pPr>
      <w:r w:rsidRPr="00073099">
        <w:rPr>
          <w:rFonts w:ascii="Times New Roman" w:eastAsia="Times New Roman" w:hAnsi="Times New Roman" w:cs="Times New Roman"/>
          <w:sz w:val="24"/>
          <w:szCs w:val="24"/>
        </w:rPr>
        <w:t>○ Zovuta kwambiri</w:t>
      </w:r>
    </w:p>
    <w:p w14:paraId="3E20D294" w14:textId="1FD41DC9" w:rsidR="000A57B1" w:rsidRPr="00073099" w:rsidRDefault="000A57B1" w:rsidP="000A57B1">
      <w:pPr>
        <w:spacing w:after="40"/>
        <w:ind w:left="360"/>
      </w:pPr>
      <w:r w:rsidRPr="00073099">
        <w:rPr>
          <w:rFonts w:ascii="Times New Roman" w:eastAsia="Times New Roman" w:hAnsi="Times New Roman" w:cs="Times New Roman"/>
          <w:sz w:val="24"/>
          <w:szCs w:val="24"/>
        </w:rPr>
        <w:t>○ N</w:t>
      </w:r>
      <w:r w:rsidR="00A534AC">
        <w:rPr>
          <w:rFonts w:ascii="Times New Roman" w:eastAsia="Times New Roman" w:hAnsi="Times New Roman" w:cs="Times New Roman"/>
          <w:sz w:val="24"/>
          <w:szCs w:val="24"/>
        </w:rPr>
        <w:t>’</w:t>
      </w:r>
      <w:r w:rsidRPr="00073099">
        <w:rPr>
          <w:rFonts w:ascii="Times New Roman" w:eastAsia="Times New Roman" w:hAnsi="Times New Roman" w:cs="Times New Roman"/>
          <w:sz w:val="24"/>
          <w:szCs w:val="24"/>
        </w:rPr>
        <w:t>zosatheka konse</w:t>
      </w:r>
    </w:p>
    <w:p w14:paraId="0C3B446C" w14:textId="24D9EA8A" w:rsidR="000A57B1" w:rsidRPr="00073099" w:rsidRDefault="000A57B1" w:rsidP="000A57B1">
      <w:pPr>
        <w:spacing w:before="240" w:after="60"/>
      </w:pPr>
      <w:r w:rsidRPr="00073099">
        <w:rPr>
          <w:rFonts w:ascii="Times New Roman" w:eastAsia="Times New Roman" w:hAnsi="Times New Roman" w:cs="Times New Roman"/>
          <w:b/>
          <w:bCs/>
          <w:sz w:val="24"/>
          <w:szCs w:val="24"/>
        </w:rPr>
        <w:lastRenderedPageBreak/>
        <w:t>E3a.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miyezi 12 yapitayi, banja lanu likakumana ndi vuto la ndalama kapena ngozi ya chuma, munatha kukwaniritsa zosowa za chakudya ndi zina za m</w:t>
      </w:r>
      <w:r w:rsidR="00A534AC">
        <w:rPr>
          <w:rFonts w:ascii="Times New Roman" w:eastAsia="Times New Roman" w:hAnsi="Times New Roman" w:cs="Times New Roman"/>
          <w:b/>
          <w:bCs/>
          <w:sz w:val="24"/>
          <w:szCs w:val="24"/>
        </w:rPr>
        <w:t>’</w:t>
      </w:r>
      <w:r w:rsidRPr="00073099">
        <w:rPr>
          <w:rFonts w:ascii="Times New Roman" w:eastAsia="Times New Roman" w:hAnsi="Times New Roman" w:cs="Times New Roman"/>
          <w:b/>
          <w:bCs/>
          <w:sz w:val="24"/>
          <w:szCs w:val="24"/>
        </w:rPr>
        <w:t>nyumba popanda kuchepetsa chakudya kapena kugulitsa katundu?</w:t>
      </w:r>
    </w:p>
    <w:p w14:paraId="58BC9B3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zonse</w:t>
      </w:r>
    </w:p>
    <w:p w14:paraId="569B0E0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nthawi zambiri</w:t>
      </w:r>
    </w:p>
    <w:p w14:paraId="15761137"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Nthawi zina</w:t>
      </w:r>
    </w:p>
    <w:p w14:paraId="6D7F295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Kawirikawiri ayi</w:t>
      </w:r>
    </w:p>
    <w:p w14:paraId="42610D6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 sitinathe popanda kuchepetsa chakudya kapena kugulitsa katundu</w:t>
      </w:r>
    </w:p>
    <w:p w14:paraId="204CD1F6"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E3b. Malipiro anu a SSRLP akachedwa, kodi zimatenga nthawi yayitali bwanji kuti banja lanu libwerere mwakale —ndiko kudya bwinobwino, kukwaniritsa zosowa zanthawi zonse, ndi kuyambiranso ntchito zanu?</w:t>
      </w:r>
    </w:p>
    <w:p w14:paraId="3E1F892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Tinkabwerera mkati mwa sabata lomwelo</w:t>
      </w:r>
    </w:p>
    <w:p w14:paraId="5ADDA59C"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Tinkabwerera mkati mwa mwezi womwewo</w:t>
      </w:r>
    </w:p>
    <w:p w14:paraId="042748F6"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mwezi umodzi mpaka iwiri</w:t>
      </w:r>
    </w:p>
    <w:p w14:paraId="7226BF6F"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kuposa miyezi iwiri</w:t>
      </w:r>
    </w:p>
    <w:p w14:paraId="538AFCC2"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Sitinabwerere bwinobwino mpaka pano</w:t>
      </w:r>
    </w:p>
    <w:p w14:paraId="160F8D0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Malipiro sanachedwepo / sizikugwira ntchito</w:t>
      </w:r>
    </w:p>
    <w:p w14:paraId="6DA0E967"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E3c. Kodi banja lanu lili ndi ndalama zosungidwa pano, mwina zandalama, mu gulu losunga ndalama, kapena mu Mobile Money, zomwe mungagwiritse ntchito pa vuto lozidzidzi?</w:t>
      </w:r>
    </w:p>
    <w:p w14:paraId="5126FB4B"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zokwanira kukwaniritsa zosowa zoyambira za mwezi umodzi</w:t>
      </w:r>
    </w:p>
    <w:p w14:paraId="5F835538"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 koma zosakwana zosowa za mwezi umodzi</w:t>
      </w:r>
    </w:p>
    <w:p w14:paraId="4C69318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Palibe ndalama zosungidwa konse</w:t>
      </w:r>
    </w:p>
    <w:p w14:paraId="7A9E600F"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(Wofunsa mafunso: sub-score ya E3 = avareji ya E3 [1–5], E3a [1–5], E3b [1–6], E3c [1–3 mosinthanitsa]).</w:t>
      </w:r>
    </w:p>
    <w:p w14:paraId="28D812FE" w14:textId="77777777" w:rsidR="000A57B1" w:rsidRPr="00073099" w:rsidRDefault="000A57B1" w:rsidP="000A57B1">
      <w:pPr>
        <w:spacing w:after="200"/>
        <w:rPr>
          <w:lang w:val="it-IT"/>
        </w:rPr>
      </w:pPr>
      <w:r w:rsidRPr="00073099">
        <w:rPr>
          <w:rFonts w:ascii="Times New Roman" w:eastAsia="Times New Roman" w:hAnsi="Times New Roman" w:cs="Times New Roman"/>
          <w:sz w:val="24"/>
          <w:szCs w:val="24"/>
          <w:lang w:val="it-IT"/>
        </w:rPr>
        <w:t>Lembani sub-score pambuyo pa mafunso: ____________________</w:t>
      </w:r>
    </w:p>
    <w:p w14:paraId="045D515A" w14:textId="54C6C3D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E4.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 kodi banja lanu linakumana ndi mavuto (shocks) alionse mwa awa?</w:t>
      </w:r>
    </w:p>
    <w:p w14:paraId="0B068A38" w14:textId="77777777"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lastRenderedPageBreak/>
        <w:t>(Sankhani zonse zogwira ntchito)</w:t>
      </w:r>
    </w:p>
    <w:p w14:paraId="14F13361" w14:textId="752AE872"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Matenda kapena imfa ya munthu wa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banja</w:t>
      </w:r>
    </w:p>
    <w:p w14:paraId="044CCA16"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Kulephera kwa mbewu kapena zokolola zochepa</w:t>
      </w:r>
    </w:p>
    <w:p w14:paraId="10F16A2A"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Kutaya ntchito kapena ganyu</w:t>
      </w:r>
    </w:p>
    <w:p w14:paraId="18827B44"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Chigumula kapena chilala</w:t>
      </w:r>
    </w:p>
    <w:p w14:paraId="60BFA76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Kuba kapena kutaya katundu</w:t>
      </w:r>
    </w:p>
    <w:p w14:paraId="33863A77"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Kukwera kwadzidzidzi kwa mitengo ya chakudya kapena zipangizo</w:t>
      </w:r>
    </w:p>
    <w:p w14:paraId="3F7DC078" w14:textId="77777777" w:rsidR="000A57B1" w:rsidRPr="00073099" w:rsidRDefault="000A57B1" w:rsidP="000A57B1">
      <w:pPr>
        <w:spacing w:after="40"/>
        <w:ind w:left="360"/>
        <w:rPr>
          <w:lang w:val="it-IT"/>
        </w:rPr>
      </w:pPr>
      <w:r w:rsidRPr="00073099">
        <w:rPr>
          <w:rFonts w:ascii="Segoe UI Symbol" w:eastAsia="Times New Roman" w:hAnsi="Segoe UI Symbol" w:cs="Segoe UI Symbol"/>
          <w:sz w:val="24"/>
          <w:szCs w:val="24"/>
          <w:lang w:val="it-IT"/>
        </w:rPr>
        <w:t>☐</w:t>
      </w:r>
      <w:r w:rsidRPr="00073099">
        <w:rPr>
          <w:rFonts w:ascii="Times New Roman" w:eastAsia="Times New Roman" w:hAnsi="Times New Roman" w:cs="Times New Roman"/>
          <w:sz w:val="24"/>
          <w:szCs w:val="24"/>
          <w:lang w:val="it-IT"/>
        </w:rPr>
        <w:t xml:space="preserve"> Palibe chilichonse mwa izi</w:t>
      </w:r>
    </w:p>
    <w:p w14:paraId="564DA23F" w14:textId="3039875F"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E5. Malipiro anu a SSRLP akachedwa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miyezi 12 yapitayi, kodi banja lanu linachita chilichonse mwa izi?</w:t>
      </w:r>
    </w:p>
    <w:p w14:paraId="7B561EE1" w14:textId="77777777" w:rsidR="000A57B1" w:rsidRPr="00073099" w:rsidRDefault="000A57B1" w:rsidP="000A57B1">
      <w:pPr>
        <w:spacing w:after="60"/>
        <w:rPr>
          <w:lang w:val="it-IT"/>
        </w:rPr>
      </w:pPr>
      <w:r w:rsidRPr="00073099">
        <w:rPr>
          <w:rFonts w:ascii="Times New Roman" w:eastAsia="Times New Roman" w:hAnsi="Times New Roman" w:cs="Times New Roman"/>
          <w:i/>
          <w:iCs/>
          <w:sz w:val="24"/>
          <w:szCs w:val="24"/>
          <w:lang w:val="it-IT"/>
        </w:rPr>
        <w:t>(Sankhani zonse zogwira ntchito)</w:t>
      </w:r>
    </w:p>
    <w:p w14:paraId="31EB8F55" w14:textId="0550CACC" w:rsidR="000A57B1" w:rsidRPr="00073099" w:rsidRDefault="000A57B1" w:rsidP="000A57B1">
      <w:pPr>
        <w:spacing w:after="100"/>
        <w:rPr>
          <w:lang w:val="it-IT"/>
        </w:rPr>
      </w:pPr>
      <w:r w:rsidRPr="00073099">
        <w:rPr>
          <w:rFonts w:ascii="Times New Roman" w:eastAsia="Times New Roman" w:hAnsi="Times New Roman" w:cs="Times New Roman"/>
          <w:i/>
          <w:iCs/>
          <w:sz w:val="24"/>
          <w:szCs w:val="24"/>
          <w:lang w:val="it-IT"/>
        </w:rPr>
        <w:t>(Malangizo kwa wofunsa mafunso: Werengani chinthu chilichonse. Ikani Inde kapena Ayi pa chinthu chilichonse. Ngati wayankhayo akunena kuti malipiro sanachedwepo, ikani Ayi konsekonse ndipo lembani “sanachedwepo” m</w:t>
      </w:r>
      <w:r w:rsidR="00A534AC">
        <w:rPr>
          <w:rFonts w:ascii="Times New Roman" w:eastAsia="Times New Roman" w:hAnsi="Times New Roman" w:cs="Times New Roman"/>
          <w:i/>
          <w:iCs/>
          <w:sz w:val="24"/>
          <w:szCs w:val="24"/>
          <w:lang w:val="it-IT"/>
        </w:rPr>
        <w:t>’</w:t>
      </w:r>
      <w:r w:rsidRPr="00073099">
        <w:rPr>
          <w:rFonts w:ascii="Times New Roman" w:eastAsia="Times New Roman" w:hAnsi="Times New Roman" w:cs="Times New Roman"/>
          <w:i/>
          <w:iCs/>
          <w:sz w:val="24"/>
          <w:szCs w:val="24"/>
          <w:lang w:val="it-IT"/>
        </w:rPr>
        <w:t>mbali.)</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6000"/>
        <w:gridCol w:w="3000"/>
      </w:tblGrid>
      <w:tr w:rsidR="000A57B1" w:rsidRPr="00536285" w14:paraId="59AD81C4" w14:textId="77777777" w:rsidTr="00ED737A">
        <w:tc>
          <w:tcPr>
            <w:tcW w:w="6000" w:type="dxa"/>
            <w:shd w:val="clear" w:color="auto" w:fill="D9D9D9"/>
            <w:tcMar>
              <w:top w:w="60" w:type="dxa"/>
              <w:left w:w="100" w:type="dxa"/>
              <w:bottom w:w="60" w:type="dxa"/>
              <w:right w:w="100" w:type="dxa"/>
            </w:tcMar>
          </w:tcPr>
          <w:p w14:paraId="34E67171" w14:textId="77777777" w:rsidR="000A57B1" w:rsidRPr="00073099" w:rsidRDefault="000A57B1" w:rsidP="00ED737A">
            <w:r w:rsidRPr="00073099">
              <w:rPr>
                <w:rFonts w:ascii="Times New Roman" w:eastAsia="Times New Roman" w:hAnsi="Times New Roman" w:cs="Times New Roman"/>
                <w:b/>
                <w:bCs/>
                <w:sz w:val="24"/>
                <w:szCs w:val="24"/>
              </w:rPr>
              <w:t>Njira yothanirana</w:t>
            </w:r>
          </w:p>
        </w:tc>
        <w:tc>
          <w:tcPr>
            <w:tcW w:w="3000" w:type="dxa"/>
            <w:shd w:val="clear" w:color="auto" w:fill="D9D9D9"/>
            <w:tcMar>
              <w:top w:w="60" w:type="dxa"/>
              <w:left w:w="100" w:type="dxa"/>
              <w:bottom w:w="60" w:type="dxa"/>
              <w:right w:w="100" w:type="dxa"/>
            </w:tcMar>
          </w:tcPr>
          <w:p w14:paraId="079AD36C" w14:textId="77777777" w:rsidR="000A57B1" w:rsidRPr="00073099" w:rsidRDefault="000A57B1" w:rsidP="00ED737A">
            <w:pPr>
              <w:rPr>
                <w:lang w:val="it-IT"/>
              </w:rPr>
            </w:pPr>
            <w:r w:rsidRPr="00073099">
              <w:rPr>
                <w:rFonts w:ascii="Times New Roman" w:eastAsia="Times New Roman" w:hAnsi="Times New Roman" w:cs="Times New Roman"/>
                <w:b/>
                <w:bCs/>
                <w:sz w:val="24"/>
                <w:szCs w:val="24"/>
                <w:lang w:val="it-IT"/>
              </w:rPr>
              <w:t>Kodi banja lanu linachita izi malipiro atachedwa?</w:t>
            </w:r>
          </w:p>
        </w:tc>
      </w:tr>
      <w:tr w:rsidR="000A57B1" w:rsidRPr="00073099" w14:paraId="558FE6BC" w14:textId="77777777" w:rsidTr="00ED737A">
        <w:tc>
          <w:tcPr>
            <w:tcW w:w="6000" w:type="dxa"/>
            <w:tcMar>
              <w:top w:w="60" w:type="dxa"/>
              <w:left w:w="100" w:type="dxa"/>
              <w:bottom w:w="60" w:type="dxa"/>
              <w:right w:w="100" w:type="dxa"/>
            </w:tcMar>
          </w:tcPr>
          <w:p w14:paraId="70582A7F" w14:textId="77777777" w:rsidR="000A57B1" w:rsidRPr="00073099" w:rsidRDefault="000A57B1" w:rsidP="00ED737A">
            <w:pPr>
              <w:rPr>
                <w:lang w:val="it-IT"/>
              </w:rPr>
            </w:pPr>
            <w:r w:rsidRPr="00073099">
              <w:rPr>
                <w:rFonts w:ascii="Times New Roman" w:eastAsia="Times New Roman" w:hAnsi="Times New Roman" w:cs="Times New Roman"/>
                <w:sz w:val="24"/>
                <w:szCs w:val="24"/>
                <w:lang w:val="it-IT"/>
              </w:rPr>
              <w:t>Munachepetsa kuchuluka kwa zakudya patsiku</w:t>
            </w:r>
          </w:p>
        </w:tc>
        <w:tc>
          <w:tcPr>
            <w:tcW w:w="3000" w:type="dxa"/>
            <w:tcMar>
              <w:top w:w="60" w:type="dxa"/>
              <w:left w:w="100" w:type="dxa"/>
              <w:bottom w:w="60" w:type="dxa"/>
              <w:right w:w="100" w:type="dxa"/>
            </w:tcMar>
          </w:tcPr>
          <w:p w14:paraId="0163325E"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0FA3E711" w14:textId="77777777" w:rsidTr="00ED737A">
        <w:tc>
          <w:tcPr>
            <w:tcW w:w="6000" w:type="dxa"/>
            <w:tcMar>
              <w:top w:w="60" w:type="dxa"/>
              <w:left w:w="100" w:type="dxa"/>
              <w:bottom w:w="60" w:type="dxa"/>
              <w:right w:w="100" w:type="dxa"/>
            </w:tcMar>
          </w:tcPr>
          <w:p w14:paraId="0C93A90C" w14:textId="77777777" w:rsidR="000A57B1" w:rsidRPr="00073099" w:rsidRDefault="000A57B1" w:rsidP="00ED737A">
            <w:r w:rsidRPr="00073099">
              <w:rPr>
                <w:rFonts w:ascii="Times New Roman" w:eastAsia="Times New Roman" w:hAnsi="Times New Roman" w:cs="Times New Roman"/>
                <w:sz w:val="24"/>
                <w:szCs w:val="24"/>
              </w:rPr>
              <w:t>Munachepetsa kuchuluka kwa chakudya pa nthawi iliyonse yodyera</w:t>
            </w:r>
          </w:p>
        </w:tc>
        <w:tc>
          <w:tcPr>
            <w:tcW w:w="3000" w:type="dxa"/>
            <w:tcMar>
              <w:top w:w="60" w:type="dxa"/>
              <w:left w:w="100" w:type="dxa"/>
              <w:bottom w:w="60" w:type="dxa"/>
              <w:right w:w="100" w:type="dxa"/>
            </w:tcMar>
          </w:tcPr>
          <w:p w14:paraId="17C8DBC6"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53236FC2" w14:textId="77777777" w:rsidTr="00ED737A">
        <w:tc>
          <w:tcPr>
            <w:tcW w:w="6000" w:type="dxa"/>
            <w:tcMar>
              <w:top w:w="60" w:type="dxa"/>
              <w:left w:w="100" w:type="dxa"/>
              <w:bottom w:w="60" w:type="dxa"/>
              <w:right w:w="100" w:type="dxa"/>
            </w:tcMar>
          </w:tcPr>
          <w:p w14:paraId="1DE42A21" w14:textId="77777777" w:rsidR="000A57B1" w:rsidRPr="00073099" w:rsidRDefault="000A57B1" w:rsidP="00ED737A">
            <w:r w:rsidRPr="00073099">
              <w:rPr>
                <w:rFonts w:ascii="Times New Roman" w:eastAsia="Times New Roman" w:hAnsi="Times New Roman" w:cs="Times New Roman"/>
                <w:sz w:val="24"/>
                <w:szCs w:val="24"/>
              </w:rPr>
              <w:t>Munadya zakudya zotsika mtengo kapena zosafunika</w:t>
            </w:r>
          </w:p>
        </w:tc>
        <w:tc>
          <w:tcPr>
            <w:tcW w:w="3000" w:type="dxa"/>
            <w:tcMar>
              <w:top w:w="60" w:type="dxa"/>
              <w:left w:w="100" w:type="dxa"/>
              <w:bottom w:w="60" w:type="dxa"/>
              <w:right w:w="100" w:type="dxa"/>
            </w:tcMar>
          </w:tcPr>
          <w:p w14:paraId="5530FB3E"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02A04145" w14:textId="77777777" w:rsidTr="00ED737A">
        <w:tc>
          <w:tcPr>
            <w:tcW w:w="6000" w:type="dxa"/>
            <w:tcMar>
              <w:top w:w="60" w:type="dxa"/>
              <w:left w:w="100" w:type="dxa"/>
              <w:bottom w:w="60" w:type="dxa"/>
              <w:right w:w="100" w:type="dxa"/>
            </w:tcMar>
          </w:tcPr>
          <w:p w14:paraId="11835772" w14:textId="77777777" w:rsidR="000A57B1" w:rsidRPr="00073099" w:rsidRDefault="000A57B1" w:rsidP="00ED737A">
            <w:r w:rsidRPr="00073099">
              <w:rPr>
                <w:rFonts w:ascii="Times New Roman" w:eastAsia="Times New Roman" w:hAnsi="Times New Roman" w:cs="Times New Roman"/>
                <w:sz w:val="24"/>
                <w:szCs w:val="24"/>
              </w:rPr>
              <w:t>Munagulitsa ziweto kapena katundu wina wopindulitsa</w:t>
            </w:r>
          </w:p>
        </w:tc>
        <w:tc>
          <w:tcPr>
            <w:tcW w:w="3000" w:type="dxa"/>
            <w:tcMar>
              <w:top w:w="60" w:type="dxa"/>
              <w:left w:w="100" w:type="dxa"/>
              <w:bottom w:w="60" w:type="dxa"/>
              <w:right w:w="100" w:type="dxa"/>
            </w:tcMar>
          </w:tcPr>
          <w:p w14:paraId="76BE6E74"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0F51B7C4" w14:textId="77777777" w:rsidTr="00ED737A">
        <w:tc>
          <w:tcPr>
            <w:tcW w:w="6000" w:type="dxa"/>
            <w:tcMar>
              <w:top w:w="60" w:type="dxa"/>
              <w:left w:w="100" w:type="dxa"/>
              <w:bottom w:w="60" w:type="dxa"/>
              <w:right w:w="100" w:type="dxa"/>
            </w:tcMar>
          </w:tcPr>
          <w:p w14:paraId="58F4A18C" w14:textId="77777777" w:rsidR="000A57B1" w:rsidRPr="00073099" w:rsidRDefault="000A57B1" w:rsidP="00ED737A">
            <w:r w:rsidRPr="00073099">
              <w:rPr>
                <w:rFonts w:ascii="Times New Roman" w:eastAsia="Times New Roman" w:hAnsi="Times New Roman" w:cs="Times New Roman"/>
                <w:sz w:val="24"/>
                <w:szCs w:val="24"/>
              </w:rPr>
              <w:t>Munabwereka ndalama (kwa achibale, anzanu, kapena wobwereketsa ndalama)</w:t>
            </w:r>
          </w:p>
        </w:tc>
        <w:tc>
          <w:tcPr>
            <w:tcW w:w="3000" w:type="dxa"/>
            <w:tcMar>
              <w:top w:w="60" w:type="dxa"/>
              <w:left w:w="100" w:type="dxa"/>
              <w:bottom w:w="60" w:type="dxa"/>
              <w:right w:w="100" w:type="dxa"/>
            </w:tcMar>
          </w:tcPr>
          <w:p w14:paraId="3BE65B84"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62EE6A6C" w14:textId="77777777" w:rsidTr="00ED737A">
        <w:tc>
          <w:tcPr>
            <w:tcW w:w="6000" w:type="dxa"/>
            <w:tcMar>
              <w:top w:w="60" w:type="dxa"/>
              <w:left w:w="100" w:type="dxa"/>
              <w:bottom w:w="60" w:type="dxa"/>
              <w:right w:w="100" w:type="dxa"/>
            </w:tcMar>
          </w:tcPr>
          <w:p w14:paraId="4D038164" w14:textId="77777777" w:rsidR="000A57B1" w:rsidRPr="00073099" w:rsidRDefault="000A57B1" w:rsidP="00ED737A">
            <w:r w:rsidRPr="00073099">
              <w:rPr>
                <w:rFonts w:ascii="Times New Roman" w:eastAsia="Times New Roman" w:hAnsi="Times New Roman" w:cs="Times New Roman"/>
                <w:sz w:val="24"/>
                <w:szCs w:val="24"/>
              </w:rPr>
              <w:t>Munatulutsa ndalama zosungidwa mu gulu kapena zanu zeni zeni</w:t>
            </w:r>
          </w:p>
        </w:tc>
        <w:tc>
          <w:tcPr>
            <w:tcW w:w="3000" w:type="dxa"/>
            <w:tcMar>
              <w:top w:w="60" w:type="dxa"/>
              <w:left w:w="100" w:type="dxa"/>
              <w:bottom w:w="60" w:type="dxa"/>
              <w:right w:w="100" w:type="dxa"/>
            </w:tcMar>
          </w:tcPr>
          <w:p w14:paraId="1A87B318"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r w:rsidR="000A57B1" w:rsidRPr="00073099" w14:paraId="5E730A82" w14:textId="77777777" w:rsidTr="00ED737A">
        <w:tc>
          <w:tcPr>
            <w:tcW w:w="6000" w:type="dxa"/>
            <w:tcMar>
              <w:top w:w="60" w:type="dxa"/>
              <w:left w:w="100" w:type="dxa"/>
              <w:bottom w:w="60" w:type="dxa"/>
              <w:right w:w="100" w:type="dxa"/>
            </w:tcMar>
          </w:tcPr>
          <w:p w14:paraId="6F758EBE" w14:textId="77777777" w:rsidR="000A57B1" w:rsidRPr="00073099" w:rsidRDefault="000A57B1" w:rsidP="00ED737A">
            <w:r w:rsidRPr="00073099">
              <w:rPr>
                <w:rFonts w:ascii="Times New Roman" w:eastAsia="Times New Roman" w:hAnsi="Times New Roman" w:cs="Times New Roman"/>
                <w:sz w:val="24"/>
                <w:szCs w:val="24"/>
              </w:rPr>
              <w:lastRenderedPageBreak/>
              <w:t>Munasiya mwana kupita kusukulu kwakanthawi</w:t>
            </w:r>
          </w:p>
        </w:tc>
        <w:tc>
          <w:tcPr>
            <w:tcW w:w="3000" w:type="dxa"/>
            <w:tcMar>
              <w:top w:w="60" w:type="dxa"/>
              <w:left w:w="100" w:type="dxa"/>
              <w:bottom w:w="60" w:type="dxa"/>
              <w:right w:w="100" w:type="dxa"/>
            </w:tcMar>
          </w:tcPr>
          <w:p w14:paraId="0BF2033E" w14:textId="77777777" w:rsidR="000A57B1" w:rsidRPr="00073099" w:rsidRDefault="000A57B1" w:rsidP="00ED737A">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Inde  </w:t>
            </w:r>
            <w:r w:rsidRPr="00073099">
              <w:rPr>
                <w:rFonts w:ascii="Segoe UI Symbol" w:eastAsia="Times New Roman" w:hAnsi="Segoe UI Symbol" w:cs="Segoe UI Symbol"/>
                <w:sz w:val="24"/>
                <w:szCs w:val="24"/>
              </w:rPr>
              <w:t>☐</w:t>
            </w:r>
            <w:r w:rsidRPr="00073099">
              <w:rPr>
                <w:rFonts w:ascii="Times New Roman" w:eastAsia="Times New Roman" w:hAnsi="Times New Roman" w:cs="Times New Roman"/>
                <w:sz w:val="24"/>
                <w:szCs w:val="24"/>
              </w:rPr>
              <w:t xml:space="preserve"> Ayi</w:t>
            </w:r>
          </w:p>
        </w:tc>
      </w:tr>
    </w:tbl>
    <w:p w14:paraId="7E6704C6" w14:textId="77777777" w:rsidR="000A57B1" w:rsidRPr="00073099" w:rsidRDefault="000A57B1" w:rsidP="000A57B1">
      <w:pPr>
        <w:spacing w:after="200"/>
      </w:pPr>
    </w:p>
    <w:p w14:paraId="512F212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Chiwerengero cha Njira Zothanirana Zosayenera (wofunsa mafunso awerenge mayankho a Inde, E5a mpaka E5g):</w:t>
      </w:r>
    </w:p>
    <w:p w14:paraId="1818C84A" w14:textId="77777777" w:rsidR="000A57B1" w:rsidRPr="00073099" w:rsidRDefault="000A57B1" w:rsidP="000A57B1">
      <w:pPr>
        <w:spacing w:after="60"/>
        <w:rPr>
          <w:lang w:val="it-IT"/>
        </w:rPr>
      </w:pPr>
      <w:r w:rsidRPr="00073099">
        <w:rPr>
          <w:rFonts w:ascii="Times New Roman" w:eastAsia="Times New Roman" w:hAnsi="Times New Roman" w:cs="Times New Roman"/>
          <w:sz w:val="24"/>
          <w:szCs w:val="24"/>
          <w:lang w:val="it-IT"/>
        </w:rPr>
        <w:t>____________________</w:t>
      </w:r>
    </w:p>
    <w:p w14:paraId="09C88BEA" w14:textId="77777777" w:rsidR="000A57B1" w:rsidRPr="00073099" w:rsidRDefault="000A57B1" w:rsidP="000A57B1">
      <w:pPr>
        <w:spacing w:after="200"/>
        <w:rPr>
          <w:lang w:val="it-IT"/>
        </w:rPr>
      </w:pPr>
      <w:r w:rsidRPr="00073099">
        <w:rPr>
          <w:rFonts w:ascii="Times New Roman" w:eastAsia="Times New Roman" w:hAnsi="Times New Roman" w:cs="Times New Roman"/>
          <w:i/>
          <w:iCs/>
          <w:sz w:val="24"/>
          <w:szCs w:val="24"/>
          <w:lang w:val="it-IT"/>
        </w:rPr>
        <w:t>(Muyeso: 0 = palibe njira yothanirana yosayenera; 7 = njira zonse zosayenera zinagwiritsidwa ntchito)</w:t>
      </w:r>
    </w:p>
    <w:p w14:paraId="6DAC38FE"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E6. Ponseponse, kodi banja lanu linachira bwanji pambuyo pa malipiro a SSRLP ochedwa?</w:t>
      </w:r>
    </w:p>
    <w:p w14:paraId="03134FD4"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Linachira mwathunthu mkati mwa mwezi womwewo</w:t>
      </w:r>
    </w:p>
    <w:p w14:paraId="16EA2CB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mwezi umodzi mpaka iwiri kuti lichire</w:t>
      </w:r>
    </w:p>
    <w:p w14:paraId="30C15061"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Zinatenga kuposa miyezi iwiri kuti lichire</w:t>
      </w:r>
    </w:p>
    <w:p w14:paraId="03356E10"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Silinachirebe mwathunthu</w:t>
      </w:r>
    </w:p>
    <w:p w14:paraId="33CC009A"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Malipiro sanachedwepo, sizikugwira ntchito</w:t>
      </w:r>
    </w:p>
    <w:p w14:paraId="343FF4E8"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E7. Kodi banja lanu lili ndi ngongole yomwe sinabwezedwe yokhudzana ndi nthawi imene malipiro anu a SSRLP anachedwa?</w:t>
      </w:r>
    </w:p>
    <w:p w14:paraId="14A3346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Inde</w:t>
      </w:r>
    </w:p>
    <w:p w14:paraId="541E689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Ayi</w:t>
      </w:r>
    </w:p>
    <w:p w14:paraId="2D9FA839" w14:textId="77777777" w:rsidR="000A57B1" w:rsidRPr="00073099" w:rsidRDefault="000A57B1" w:rsidP="000A57B1">
      <w:pPr>
        <w:spacing w:after="40"/>
        <w:ind w:left="360"/>
        <w:rPr>
          <w:lang w:val="it-IT"/>
        </w:rPr>
      </w:pPr>
      <w:r w:rsidRPr="00073099">
        <w:rPr>
          <w:rFonts w:ascii="Times New Roman" w:eastAsia="Times New Roman" w:hAnsi="Times New Roman" w:cs="Times New Roman"/>
          <w:sz w:val="24"/>
          <w:szCs w:val="24"/>
          <w:lang w:val="it-IT"/>
        </w:rPr>
        <w:t>○ Sindikufuna kuyankha</w:t>
      </w:r>
    </w:p>
    <w:p w14:paraId="61056919" w14:textId="77777777" w:rsidR="000A57B1" w:rsidRPr="00073099" w:rsidRDefault="000A57B1" w:rsidP="000A57B1">
      <w:pPr>
        <w:spacing w:after="100"/>
        <w:rPr>
          <w:lang w:val="it-IT"/>
        </w:rPr>
      </w:pPr>
      <w:r w:rsidRPr="00073099">
        <w:rPr>
          <w:rFonts w:ascii="Times New Roman" w:eastAsia="Times New Roman" w:hAnsi="Times New Roman" w:cs="Times New Roman"/>
          <w:sz w:val="24"/>
          <w:szCs w:val="24"/>
          <w:lang w:val="it-IT"/>
        </w:rPr>
        <w:t>Ngati Inde: Ndalama za ngongole pafupifupi:</w:t>
      </w:r>
    </w:p>
    <w:p w14:paraId="279DCE7B" w14:textId="77777777" w:rsidR="000A57B1" w:rsidRPr="00073099" w:rsidRDefault="000A57B1" w:rsidP="000A57B1">
      <w:pPr>
        <w:spacing w:after="160"/>
        <w:rPr>
          <w:lang w:val="it-IT"/>
        </w:rPr>
      </w:pPr>
      <w:r w:rsidRPr="00073099">
        <w:rPr>
          <w:rFonts w:ascii="Times New Roman" w:eastAsia="Times New Roman" w:hAnsi="Times New Roman" w:cs="Times New Roman"/>
          <w:sz w:val="24"/>
          <w:szCs w:val="24"/>
          <w:lang w:val="it-IT"/>
        </w:rPr>
        <w:t>MK ____________________</w:t>
      </w:r>
    </w:p>
    <w:p w14:paraId="6C071BD3" w14:textId="77777777" w:rsidR="000A57B1" w:rsidRPr="00073099" w:rsidRDefault="000A57B1" w:rsidP="000A57B1">
      <w:pPr>
        <w:spacing w:before="300" w:after="200"/>
        <w:rPr>
          <w:lang w:val="it-IT"/>
        </w:rPr>
      </w:pPr>
      <w:r w:rsidRPr="00073099">
        <w:rPr>
          <w:rFonts w:ascii="Times New Roman" w:eastAsia="Times New Roman" w:hAnsi="Times New Roman" w:cs="Times New Roman"/>
          <w:b/>
          <w:bCs/>
          <w:sz w:val="24"/>
          <w:szCs w:val="24"/>
          <w:lang w:val="it-IT"/>
        </w:rPr>
        <w:t>GAWO F: Mafunso Otseguka Okhudza Zomwe Munakumana Nazo</w:t>
      </w:r>
    </w:p>
    <w:p w14:paraId="67C35101" w14:textId="6E311115" w:rsidR="000A57B1" w:rsidRPr="00073099" w:rsidRDefault="000A57B1" w:rsidP="000A57B1">
      <w:pPr>
        <w:spacing w:after="200"/>
        <w:rPr>
          <w:lang w:val="it-IT"/>
        </w:rPr>
      </w:pPr>
      <w:r w:rsidRPr="00073099">
        <w:rPr>
          <w:rFonts w:ascii="Times New Roman" w:eastAsia="Times New Roman" w:hAnsi="Times New Roman" w:cs="Times New Roman"/>
          <w:b/>
          <w:bCs/>
          <w:sz w:val="24"/>
          <w:szCs w:val="24"/>
          <w:lang w:val="it-IT"/>
        </w:rPr>
        <w:t xml:space="preserve">Malangizo kwa Wofunsa Mafunso: </w:t>
      </w:r>
      <w:r w:rsidRPr="00073099">
        <w:rPr>
          <w:rFonts w:ascii="Times New Roman" w:eastAsia="Times New Roman" w:hAnsi="Times New Roman" w:cs="Times New Roman"/>
          <w:sz w:val="24"/>
          <w:szCs w:val="24"/>
          <w:lang w:val="it-IT"/>
        </w:rPr>
        <w:t>Funsani funso lililonse ndipo lembani yankho la wayankhayo m</w:t>
      </w:r>
      <w:r w:rsidR="00A534AC">
        <w:rPr>
          <w:rFonts w:ascii="Times New Roman" w:eastAsia="Times New Roman" w:hAnsi="Times New Roman" w:cs="Times New Roman"/>
          <w:sz w:val="24"/>
          <w:szCs w:val="24"/>
          <w:lang w:val="it-IT"/>
        </w:rPr>
        <w:t>’</w:t>
      </w:r>
      <w:r w:rsidRPr="00073099">
        <w:rPr>
          <w:rFonts w:ascii="Times New Roman" w:eastAsia="Times New Roman" w:hAnsi="Times New Roman" w:cs="Times New Roman"/>
          <w:sz w:val="24"/>
          <w:szCs w:val="24"/>
          <w:lang w:val="it-IT"/>
        </w:rPr>
        <w:t>mawu ake enieni. Musafupikitse kapena kusintha tanthauzo. Lembani zonse zomwe akunena. Gwiritsani ntchito kumbuyo kwa pepala ngati pakufunika.</w:t>
      </w:r>
    </w:p>
    <w:p w14:paraId="4B078E2C"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F1. Malipiro anu a SSRLP akachedwa, kodi banja lanu limayamba kuchita chiyani poyamba kuti lithane ndi vutolo?</w:t>
      </w:r>
    </w:p>
    <w:p w14:paraId="63496C61" w14:textId="4C775D45"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lastRenderedPageBreak/>
        <w:t xml:space="preserve">  </w:t>
      </w:r>
    </w:p>
    <w:p w14:paraId="12CFA6DF" w14:textId="42426B0F"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F2. Ndi ntchito iti kapena chosowa chiti cha m</w:t>
      </w:r>
      <w:r w:rsidR="00A534AC">
        <w:rPr>
          <w:rFonts w:ascii="Times New Roman" w:eastAsia="Times New Roman" w:hAnsi="Times New Roman" w:cs="Times New Roman"/>
          <w:b/>
          <w:bCs/>
          <w:sz w:val="24"/>
          <w:szCs w:val="24"/>
          <w:lang w:val="it-IT"/>
        </w:rPr>
        <w:t>’</w:t>
      </w:r>
      <w:r w:rsidRPr="00073099">
        <w:rPr>
          <w:rFonts w:ascii="Times New Roman" w:eastAsia="Times New Roman" w:hAnsi="Times New Roman" w:cs="Times New Roman"/>
          <w:b/>
          <w:bCs/>
          <w:sz w:val="24"/>
          <w:szCs w:val="24"/>
          <w:lang w:val="it-IT"/>
        </w:rPr>
        <w:t>banja lanu chimakhudzidwa kwambiri pamene malipiro a SSRLP safika pa nthawi yake?</w:t>
      </w:r>
    </w:p>
    <w:p w14:paraId="02ADB868" w14:textId="0E83BA96"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5D8818CA"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F3. Kodi nthawi zambiri mumadziwa bwanji kuti malipiro anu afika liti, ndipo kodi chidziwitso chimenecho ndi chodalirika mokwanira kuti muzitha kukonzekera?</w:t>
      </w:r>
    </w:p>
    <w:p w14:paraId="0C8AEF52" w14:textId="53DAF9D2"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490BDCED"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F4. Kodi ndi kusintha kotani kumodzi komwe kungathandize kwambiri kuti malipiro a SSRLP aziperekedwa bwino kwa inu?</w:t>
      </w:r>
    </w:p>
    <w:p w14:paraId="6E72DFA5" w14:textId="53911E9C"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47FABF04" w14:textId="77777777" w:rsidR="000A57B1" w:rsidRPr="00073099" w:rsidRDefault="000A57B1" w:rsidP="000A57B1">
      <w:pPr>
        <w:spacing w:before="240" w:after="60"/>
        <w:rPr>
          <w:lang w:val="it-IT"/>
        </w:rPr>
      </w:pPr>
      <w:r w:rsidRPr="00073099">
        <w:rPr>
          <w:rFonts w:ascii="Times New Roman" w:eastAsia="Times New Roman" w:hAnsi="Times New Roman" w:cs="Times New Roman"/>
          <w:b/>
          <w:bCs/>
          <w:sz w:val="24"/>
          <w:szCs w:val="24"/>
          <w:lang w:val="it-IT"/>
        </w:rPr>
        <w:t>F5. Kodi pali china chilichonse chokhudza zomwe mwakumana nazo ndi malipiro a SSRLP chomwe mungafune kugawana?</w:t>
      </w:r>
    </w:p>
    <w:p w14:paraId="1AFD64E0" w14:textId="21A43268" w:rsidR="000A57B1" w:rsidRPr="00073099" w:rsidRDefault="000A57B1" w:rsidP="000A57B1">
      <w:pPr>
        <w:pBdr>
          <w:bottom w:val="single" w:sz="4" w:space="1" w:color="999999"/>
        </w:pBdr>
        <w:spacing w:after="160"/>
        <w:rPr>
          <w:lang w:val="it-IT"/>
        </w:rPr>
      </w:pPr>
      <w:r w:rsidRPr="00073099">
        <w:rPr>
          <w:rFonts w:ascii="Times New Roman" w:eastAsia="Times New Roman" w:hAnsi="Times New Roman" w:cs="Times New Roman"/>
          <w:sz w:val="24"/>
          <w:szCs w:val="24"/>
          <w:lang w:val="it-IT"/>
        </w:rPr>
        <w:t xml:space="preserve"> </w:t>
      </w:r>
    </w:p>
    <w:p w14:paraId="061398B4" w14:textId="6D51A2B7" w:rsidR="000A57B1" w:rsidRPr="000A57B1" w:rsidRDefault="000A57B1" w:rsidP="000A57B1">
      <w:pPr>
        <w:spacing w:before="300"/>
        <w:jc w:val="center"/>
        <w:rPr>
          <w:lang w:val="it-IT"/>
        </w:rPr>
      </w:pPr>
      <w:r w:rsidRPr="00073099">
        <w:rPr>
          <w:rFonts w:ascii="Times New Roman" w:eastAsia="Times New Roman" w:hAnsi="Times New Roman" w:cs="Times New Roman"/>
          <w:b/>
          <w:bCs/>
          <w:sz w:val="24"/>
          <w:szCs w:val="24"/>
          <w:lang w:val="it-IT"/>
        </w:rPr>
        <w:t>Mafunso athera apa, zikomo kwambiri</w:t>
      </w:r>
    </w:p>
    <w:p w14:paraId="503FF1F6" w14:textId="77777777" w:rsidR="00D252E5" w:rsidRPr="000A57B1" w:rsidRDefault="00D252E5" w:rsidP="00F10BB8">
      <w:pPr>
        <w:spacing w:after="120"/>
        <w:jc w:val="center"/>
        <w:rPr>
          <w:rFonts w:ascii="Times New Roman" w:hAnsi="Times New Roman" w:cs="Times New Roman"/>
          <w:b/>
          <w:bCs/>
          <w:sz w:val="24"/>
          <w:szCs w:val="24"/>
          <w:lang w:val="it-IT"/>
        </w:rPr>
      </w:pPr>
    </w:p>
    <w:sectPr w:rsidR="00D252E5" w:rsidRPr="000A57B1" w:rsidSect="00955C5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2412" w14:textId="77777777" w:rsidR="00EC4CB2" w:rsidRDefault="00EC4CB2">
      <w:r>
        <w:separator/>
      </w:r>
    </w:p>
  </w:endnote>
  <w:endnote w:type="continuationSeparator" w:id="0">
    <w:p w14:paraId="091FB90C" w14:textId="77777777" w:rsidR="00EC4CB2" w:rsidRDefault="00EC4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1"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hronicle Text G1">
    <w:altName w:val="Cambria"/>
    <w:charset w:val="00"/>
    <w:family w:val="roman"/>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Light">
    <w:panose1 w:val="020B0304030504040204"/>
    <w:charset w:val="88"/>
    <w:family w:val="swiss"/>
    <w:pitch w:val="variable"/>
    <w:sig w:usb0="8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28780"/>
      <w:docPartObj>
        <w:docPartGallery w:val="Page Numbers (Bottom of Page)"/>
        <w:docPartUnique/>
      </w:docPartObj>
    </w:sdtPr>
    <w:sdtEndPr>
      <w:rPr>
        <w:noProof/>
      </w:rPr>
    </w:sdtEndPr>
    <w:sdtContent>
      <w:p w14:paraId="43EBBB77" w14:textId="2ACAD30B" w:rsidR="00955C56" w:rsidRDefault="00955C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E4466A" w14:textId="77777777" w:rsidR="00286164" w:rsidRDefault="00286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72EF" w14:textId="77777777" w:rsidR="00EC4CB2" w:rsidRDefault="00EC4CB2">
      <w:r>
        <w:separator/>
      </w:r>
    </w:p>
  </w:footnote>
  <w:footnote w:type="continuationSeparator" w:id="0">
    <w:p w14:paraId="75AB92BD" w14:textId="77777777" w:rsidR="00EC4CB2" w:rsidRDefault="00EC4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96034F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9208D28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F3DE30C0"/>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D7F6812"/>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8E7BA0"/>
    <w:multiLevelType w:val="multilevel"/>
    <w:tmpl w:val="155C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81B35"/>
    <w:multiLevelType w:val="multilevel"/>
    <w:tmpl w:val="023CFAA0"/>
    <w:lvl w:ilvl="0">
      <w:start w:val="1"/>
      <w:numFmt w:val="bullet"/>
      <w:pStyle w:val="List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9870F0C"/>
    <w:multiLevelType w:val="hybridMultilevel"/>
    <w:tmpl w:val="CF78C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F405B"/>
    <w:multiLevelType w:val="hybridMultilevel"/>
    <w:tmpl w:val="6792E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E556D1"/>
    <w:multiLevelType w:val="hybridMultilevel"/>
    <w:tmpl w:val="C4B628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22B0623A"/>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AE96FAA"/>
    <w:multiLevelType w:val="hybridMultilevel"/>
    <w:tmpl w:val="844E065E"/>
    <w:lvl w:ilvl="0" w:tplc="9EC2E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236CB"/>
    <w:multiLevelType w:val="hybridMultilevel"/>
    <w:tmpl w:val="9F74C5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8927A3B"/>
    <w:multiLevelType w:val="hybridMultilevel"/>
    <w:tmpl w:val="DBAAA90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9581851"/>
    <w:multiLevelType w:val="hybridMultilevel"/>
    <w:tmpl w:val="00E6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3D872409"/>
    <w:multiLevelType w:val="multilevel"/>
    <w:tmpl w:val="5334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F35FE0"/>
    <w:multiLevelType w:val="hybridMultilevel"/>
    <w:tmpl w:val="E1F657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FD51A36"/>
    <w:multiLevelType w:val="multilevel"/>
    <w:tmpl w:val="143233F0"/>
    <w:lvl w:ilvl="0">
      <w:start w:val="1"/>
      <w:numFmt w:val="decimal"/>
      <w:pStyle w:val="Heading1"/>
      <w:lvlText w:val="%1"/>
      <w:lvlJc w:val="left"/>
      <w:pPr>
        <w:ind w:left="432" w:hanging="432"/>
      </w:pPr>
      <w:rPr>
        <w:vanish/>
      </w:rPr>
    </w:lvl>
    <w:lvl w:ilvl="1">
      <w:start w:val="1"/>
      <w:numFmt w:val="decimal"/>
      <w:pStyle w:val="Heading2"/>
      <w:lvlText w:val="%1.%2"/>
      <w:lvlJc w:val="left"/>
      <w:pPr>
        <w:ind w:left="576" w:hanging="576"/>
      </w:pPr>
    </w:lvl>
    <w:lvl w:ilvl="2">
      <w:start w:val="1"/>
      <w:numFmt w:val="decimal"/>
      <w:pStyle w:val="Heading3"/>
      <w:lvlText w:val="%1.%2.%3"/>
      <w:lvlJc w:val="left"/>
      <w:pPr>
        <w:ind w:left="1530" w:hanging="720"/>
      </w:pPr>
    </w:lvl>
    <w:lvl w:ilvl="3">
      <w:start w:val="1"/>
      <w:numFmt w:val="decimal"/>
      <w:pStyle w:val="Heading4"/>
      <w:lvlText w:val="%1.%2.%3.%4"/>
      <w:lvlJc w:val="left"/>
      <w:pPr>
        <w:ind w:left="113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44117A0A"/>
    <w:multiLevelType w:val="hybridMultilevel"/>
    <w:tmpl w:val="63F88E5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4666083E"/>
    <w:multiLevelType w:val="multilevel"/>
    <w:tmpl w:val="1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89827AF"/>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C6A31AC"/>
    <w:multiLevelType w:val="hybridMultilevel"/>
    <w:tmpl w:val="8E0C02C8"/>
    <w:lvl w:ilvl="0" w:tplc="BC489326">
      <w:start w:val="1"/>
      <w:numFmt w:val="decimal"/>
      <w:lvlText w:val="%1."/>
      <w:lvlJc w:val="left"/>
      <w:pPr>
        <w:ind w:left="720" w:hanging="360"/>
      </w:pPr>
      <w:rPr>
        <w:rFonts w:hint="default"/>
        <w:sz w:val="24"/>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4E282508"/>
    <w:multiLevelType w:val="multilevel"/>
    <w:tmpl w:val="A1FA6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1D6D1F"/>
    <w:multiLevelType w:val="multilevel"/>
    <w:tmpl w:val="357AFB6C"/>
    <w:lvl w:ilvl="0">
      <w:start w:val="1"/>
      <w:numFmt w:val="bullet"/>
      <w:lvlText w:val="●"/>
      <w:lvlJc w:val="left"/>
      <w:pPr>
        <w:ind w:left="644" w:hanging="360"/>
      </w:pPr>
      <w:rPr>
        <w:rFonts w:ascii="Noto Sans" w:eastAsia="Noto Sans" w:hAnsi="Noto Sans" w:cs="Noto San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w:eastAsia="Noto Sans" w:hAnsi="Noto Sans" w:cs="Noto Sans"/>
      </w:rPr>
    </w:lvl>
    <w:lvl w:ilvl="3">
      <w:start w:val="1"/>
      <w:numFmt w:val="bullet"/>
      <w:lvlText w:val="●"/>
      <w:lvlJc w:val="left"/>
      <w:pPr>
        <w:ind w:left="2804" w:hanging="360"/>
      </w:pPr>
      <w:rPr>
        <w:rFonts w:ascii="Noto Sans" w:eastAsia="Noto Sans" w:hAnsi="Noto Sans" w:cs="Noto San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w:eastAsia="Noto Sans" w:hAnsi="Noto Sans" w:cs="Noto Sans"/>
      </w:rPr>
    </w:lvl>
    <w:lvl w:ilvl="6">
      <w:start w:val="1"/>
      <w:numFmt w:val="bullet"/>
      <w:lvlText w:val="●"/>
      <w:lvlJc w:val="left"/>
      <w:pPr>
        <w:ind w:left="4964" w:hanging="360"/>
      </w:pPr>
      <w:rPr>
        <w:rFonts w:ascii="Noto Sans" w:eastAsia="Noto Sans" w:hAnsi="Noto Sans" w:cs="Noto San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w:eastAsia="Noto Sans" w:hAnsi="Noto Sans" w:cs="Noto Sans"/>
      </w:rPr>
    </w:lvl>
  </w:abstractNum>
  <w:abstractNum w:abstractNumId="23" w15:restartNumberingAfterBreak="0">
    <w:nsid w:val="528A4C03"/>
    <w:multiLevelType w:val="multilevel"/>
    <w:tmpl w:val="8450567A"/>
    <w:lvl w:ilvl="0">
      <w:start w:val="1"/>
      <w:numFmt w:val="decimal"/>
      <w:lvlText w:val="%1."/>
      <w:lvlJc w:val="left"/>
      <w:pPr>
        <w:tabs>
          <w:tab w:val="num" w:pos="720"/>
        </w:tabs>
        <w:ind w:left="720" w:hanging="720"/>
      </w:pPr>
      <w:rPr>
        <w:vanish/>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492901"/>
    <w:multiLevelType w:val="multilevel"/>
    <w:tmpl w:val="758E37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F41E9A"/>
    <w:multiLevelType w:val="multilevel"/>
    <w:tmpl w:val="6B7C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764992"/>
    <w:multiLevelType w:val="hybridMultilevel"/>
    <w:tmpl w:val="49EE93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EC16909"/>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4DE5ECB"/>
    <w:multiLevelType w:val="hybridMultilevel"/>
    <w:tmpl w:val="9ED0146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8235B9A"/>
    <w:multiLevelType w:val="hybridMultilevel"/>
    <w:tmpl w:val="CD96A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57292"/>
    <w:multiLevelType w:val="hybridMultilevel"/>
    <w:tmpl w:val="1C1CC21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6D1455EC"/>
    <w:multiLevelType w:val="hybridMultilevel"/>
    <w:tmpl w:val="309083F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94639F7"/>
    <w:multiLevelType w:val="multilevel"/>
    <w:tmpl w:val="D974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3A4F38"/>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AD80D39"/>
    <w:multiLevelType w:val="multilevel"/>
    <w:tmpl w:val="833C1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79694622">
    <w:abstractNumId w:val="0"/>
  </w:num>
  <w:num w:numId="2" w16cid:durableId="1947780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2481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3602206">
    <w:abstractNumId w:val="1"/>
  </w:num>
  <w:num w:numId="5" w16cid:durableId="1617835106">
    <w:abstractNumId w:val="1"/>
  </w:num>
  <w:num w:numId="6" w16cid:durableId="1668633390">
    <w:abstractNumId w:val="18"/>
  </w:num>
  <w:num w:numId="7" w16cid:durableId="2073844189">
    <w:abstractNumId w:val="3"/>
  </w:num>
  <w:num w:numId="8" w16cid:durableId="478890349">
    <w:abstractNumId w:val="5"/>
  </w:num>
  <w:num w:numId="9" w16cid:durableId="1426805288">
    <w:abstractNumId w:val="23"/>
  </w:num>
  <w:num w:numId="10" w16cid:durableId="1204172507">
    <w:abstractNumId w:val="33"/>
  </w:num>
  <w:num w:numId="11" w16cid:durableId="1948927759">
    <w:abstractNumId w:val="6"/>
  </w:num>
  <w:num w:numId="12" w16cid:durableId="1037969930">
    <w:abstractNumId w:val="21"/>
  </w:num>
  <w:num w:numId="13" w16cid:durableId="501748014">
    <w:abstractNumId w:val="16"/>
  </w:num>
  <w:num w:numId="14" w16cid:durableId="515996367">
    <w:abstractNumId w:val="4"/>
  </w:num>
  <w:num w:numId="15" w16cid:durableId="1969316080">
    <w:abstractNumId w:val="32"/>
  </w:num>
  <w:num w:numId="16" w16cid:durableId="397754560">
    <w:abstractNumId w:val="10"/>
  </w:num>
  <w:num w:numId="17" w16cid:durableId="1906261136">
    <w:abstractNumId w:val="7"/>
  </w:num>
  <w:num w:numId="18" w16cid:durableId="590896058">
    <w:abstractNumId w:val="24"/>
  </w:num>
  <w:num w:numId="19" w16cid:durableId="1681421358">
    <w:abstractNumId w:val="29"/>
  </w:num>
  <w:num w:numId="20" w16cid:durableId="430391055">
    <w:abstractNumId w:val="26"/>
  </w:num>
  <w:num w:numId="21" w16cid:durableId="242107664">
    <w:abstractNumId w:val="13"/>
  </w:num>
  <w:num w:numId="22" w16cid:durableId="27948551">
    <w:abstractNumId w:val="12"/>
  </w:num>
  <w:num w:numId="23" w16cid:durableId="2131583571">
    <w:abstractNumId w:val="28"/>
  </w:num>
  <w:num w:numId="24" w16cid:durableId="242958618">
    <w:abstractNumId w:val="11"/>
  </w:num>
  <w:num w:numId="25" w16cid:durableId="1097288334">
    <w:abstractNumId w:val="30"/>
  </w:num>
  <w:num w:numId="26" w16cid:durableId="939416032">
    <w:abstractNumId w:val="8"/>
  </w:num>
  <w:num w:numId="27" w16cid:durableId="714160092">
    <w:abstractNumId w:val="15"/>
  </w:num>
  <w:num w:numId="28" w16cid:durableId="565996029">
    <w:abstractNumId w:val="31"/>
  </w:num>
  <w:num w:numId="29" w16cid:durableId="612833910">
    <w:abstractNumId w:val="20"/>
  </w:num>
  <w:num w:numId="30" w16cid:durableId="1389299399">
    <w:abstractNumId w:val="22"/>
  </w:num>
  <w:num w:numId="31" w16cid:durableId="464467472">
    <w:abstractNumId w:val="19"/>
  </w:num>
  <w:num w:numId="32" w16cid:durableId="1779177708">
    <w:abstractNumId w:val="34"/>
  </w:num>
  <w:num w:numId="33" w16cid:durableId="411853775">
    <w:abstractNumId w:val="9"/>
  </w:num>
  <w:num w:numId="34" w16cid:durableId="1372341502">
    <w:abstractNumId w:val="27"/>
  </w:num>
  <w:num w:numId="35" w16cid:durableId="1395664289">
    <w:abstractNumId w:val="17"/>
  </w:num>
  <w:num w:numId="36" w16cid:durableId="2902111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3415447">
    <w:abstractNumId w:val="14"/>
  </w:num>
  <w:num w:numId="38" w16cid:durableId="11490098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E5"/>
    <w:rsid w:val="00073099"/>
    <w:rsid w:val="000775A1"/>
    <w:rsid w:val="000A57B1"/>
    <w:rsid w:val="000B1C4C"/>
    <w:rsid w:val="000C2618"/>
    <w:rsid w:val="0011532F"/>
    <w:rsid w:val="001D0FAD"/>
    <w:rsid w:val="001E30A1"/>
    <w:rsid w:val="001F1CB5"/>
    <w:rsid w:val="00205CE7"/>
    <w:rsid w:val="00223AFF"/>
    <w:rsid w:val="00286164"/>
    <w:rsid w:val="002A0BF6"/>
    <w:rsid w:val="002C724E"/>
    <w:rsid w:val="00396B13"/>
    <w:rsid w:val="00472AA9"/>
    <w:rsid w:val="004830C4"/>
    <w:rsid w:val="004C1A1C"/>
    <w:rsid w:val="004F2E8D"/>
    <w:rsid w:val="00536285"/>
    <w:rsid w:val="00612671"/>
    <w:rsid w:val="0062320C"/>
    <w:rsid w:val="006330ED"/>
    <w:rsid w:val="00665982"/>
    <w:rsid w:val="008D2AF0"/>
    <w:rsid w:val="00924D4B"/>
    <w:rsid w:val="00940793"/>
    <w:rsid w:val="00955C56"/>
    <w:rsid w:val="009D34E6"/>
    <w:rsid w:val="00A13814"/>
    <w:rsid w:val="00A534AC"/>
    <w:rsid w:val="00BD25D1"/>
    <w:rsid w:val="00C124AE"/>
    <w:rsid w:val="00C6418F"/>
    <w:rsid w:val="00D252E5"/>
    <w:rsid w:val="00DA38DD"/>
    <w:rsid w:val="00EC4CB2"/>
    <w:rsid w:val="00F10BB8"/>
    <w:rsid w:val="00F8172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2158"/>
  <w15:docId w15:val="{18B69245-FCC5-429C-AC6A-3AB3C4E2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List Bullet" w:uiPriority="99"/>
    <w:lsdException w:name="Title" w:uiPriority="10"/>
    <w:lsdException w:name="Body Text" w:uiPriority="1"/>
    <w:lsdException w:name="Subtitle" w:uiPriority="11"/>
    <w:lsdException w:name="Hyperlink" w:uiPriority="99"/>
    <w:lsdException w:name="FollowedHyperlink" w:uiPriority="99"/>
    <w:lsdException w:name="Strong" w:uiPriority="22"/>
    <w:lsdException w:name="Emphasis" w:uiPriority="2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uiPriority="3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6285"/>
    <w:pPr>
      <w:spacing w:after="0" w:line="360" w:lineRule="auto"/>
      <w:jc w:val="both"/>
    </w:pPr>
    <w:rPr>
      <w:rFonts w:ascii="Calibri" w:eastAsia="Calibri" w:hAnsi="Calibri" w:cs="Calibri"/>
      <w:sz w:val="22"/>
      <w:szCs w:val="22"/>
      <w:lang w:val="en-GB" w:eastAsia="en-GB"/>
    </w:rPr>
  </w:style>
  <w:style w:type="paragraph" w:styleId="Heading1">
    <w:name w:val="heading 1"/>
    <w:basedOn w:val="Normal"/>
    <w:next w:val="Normal"/>
    <w:link w:val="Heading1Char"/>
    <w:uiPriority w:val="9"/>
    <w:qFormat/>
    <w:rsid w:val="00536285"/>
    <w:pPr>
      <w:numPr>
        <w:numId w:val="13"/>
      </w:numPr>
      <w:spacing w:after="240"/>
      <w:outlineLvl w:val="0"/>
    </w:pPr>
    <w:rPr>
      <w:rFonts w:ascii="Times New Roman" w:eastAsia="Arial" w:hAnsi="Times New Roman" w:cs="Times New Roman"/>
      <w:b/>
      <w:sz w:val="24"/>
      <w:szCs w:val="24"/>
      <w:lang w:eastAsia="en-US"/>
    </w:rPr>
  </w:style>
  <w:style w:type="paragraph" w:styleId="Heading2">
    <w:name w:val="heading 2"/>
    <w:basedOn w:val="Heading1"/>
    <w:next w:val="Normal"/>
    <w:link w:val="Heading2Char"/>
    <w:uiPriority w:val="9"/>
    <w:unhideWhenUsed/>
    <w:qFormat/>
    <w:rsid w:val="00536285"/>
    <w:pPr>
      <w:numPr>
        <w:ilvl w:val="1"/>
      </w:numPr>
      <w:spacing w:after="160"/>
      <w:outlineLvl w:val="1"/>
    </w:pPr>
    <w:rPr>
      <w:b w:val="0"/>
      <w:bCs/>
    </w:rPr>
  </w:style>
  <w:style w:type="paragraph" w:styleId="Heading3">
    <w:name w:val="heading 3"/>
    <w:basedOn w:val="Heading2"/>
    <w:link w:val="Heading3Char"/>
    <w:uiPriority w:val="9"/>
    <w:unhideWhenUsed/>
    <w:qFormat/>
    <w:rsid w:val="00536285"/>
    <w:pPr>
      <w:numPr>
        <w:ilvl w:val="2"/>
      </w:numPr>
      <w:outlineLvl w:val="2"/>
    </w:pPr>
    <w:rPr>
      <w:i/>
      <w:iCs/>
    </w:rPr>
  </w:style>
  <w:style w:type="paragraph" w:styleId="Heading4">
    <w:name w:val="heading 4"/>
    <w:basedOn w:val="Normal"/>
    <w:next w:val="Normal"/>
    <w:link w:val="Heading4Char"/>
    <w:uiPriority w:val="9"/>
    <w:unhideWhenUsed/>
    <w:qFormat/>
    <w:rsid w:val="00536285"/>
    <w:pPr>
      <w:keepNext/>
      <w:keepLines/>
      <w:numPr>
        <w:ilvl w:val="3"/>
        <w:numId w:val="13"/>
      </w:numPr>
      <w:spacing w:after="160"/>
      <w:ind w:left="1138"/>
      <w:outlineLvl w:val="3"/>
    </w:pPr>
    <w:rPr>
      <w:rFonts w:ascii="Times New Roman" w:eastAsiaTheme="majorEastAsia" w:hAnsi="Times New Roman" w:cs="Times New Roman"/>
      <w:i/>
      <w:iCs/>
      <w:sz w:val="24"/>
      <w:szCs w:val="24"/>
    </w:rPr>
  </w:style>
  <w:style w:type="paragraph" w:styleId="Heading5">
    <w:name w:val="heading 5"/>
    <w:basedOn w:val="Normal"/>
    <w:next w:val="Normal"/>
    <w:link w:val="Heading5Char"/>
    <w:uiPriority w:val="9"/>
    <w:unhideWhenUsed/>
    <w:qFormat/>
    <w:rsid w:val="00536285"/>
    <w:pPr>
      <w:keepNext/>
      <w:keepLines/>
      <w:numPr>
        <w:ilvl w:val="4"/>
        <w:numId w:val="13"/>
      </w:numPr>
      <w:spacing w:before="40"/>
      <w:outlineLvl w:val="4"/>
    </w:pPr>
    <w:rPr>
      <w:rFonts w:ascii="Times New Roman" w:eastAsiaTheme="majorEastAsia" w:hAnsi="Times New Roman" w:cs="Times New Roman"/>
      <w:u w:val="single"/>
    </w:rPr>
  </w:style>
  <w:style w:type="paragraph" w:styleId="Heading6">
    <w:name w:val="heading 6"/>
    <w:basedOn w:val="Normal"/>
    <w:next w:val="Normal"/>
    <w:link w:val="Heading6Char"/>
    <w:uiPriority w:val="9"/>
    <w:unhideWhenUsed/>
    <w:qFormat/>
    <w:rsid w:val="00536285"/>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36285"/>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536285"/>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36285"/>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rsid w:val="0053628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36285"/>
  </w:style>
  <w:style w:type="paragraph" w:styleId="BodyText">
    <w:name w:val="Body Text"/>
    <w:basedOn w:val="Normal"/>
    <w:link w:val="BodyTextChar"/>
    <w:uiPriority w:val="1"/>
    <w:qFormat/>
    <w:rsid w:val="00536285"/>
    <w:pPr>
      <w:widowControl w:val="0"/>
      <w:autoSpaceDE w:val="0"/>
      <w:autoSpaceDN w:val="0"/>
      <w:spacing w:line="240" w:lineRule="auto"/>
    </w:pPr>
    <w:rPr>
      <w:rFonts w:ascii="Times New Roman" w:eastAsia="Times New Roman" w:hAnsi="Times New Roman" w:cs="Times New Roman"/>
      <w:sz w:val="24"/>
      <w:szCs w:val="24"/>
      <w:lang w:eastAsia="en-US"/>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Normal"/>
    <w:link w:val="TitleChar"/>
    <w:uiPriority w:val="10"/>
    <w:qFormat/>
    <w:rsid w:val="00536285"/>
    <w:pPr>
      <w:keepNext/>
      <w:keepLines/>
      <w:spacing w:before="480" w:after="120"/>
    </w:pPr>
    <w:rPr>
      <w:b/>
      <w:sz w:val="72"/>
      <w:szCs w:val="72"/>
    </w:rPr>
  </w:style>
  <w:style w:type="paragraph" w:styleId="Subtitle">
    <w:name w:val="Subtitle"/>
    <w:basedOn w:val="Normal"/>
    <w:next w:val="Normal"/>
    <w:link w:val="SubtitleChar"/>
    <w:uiPriority w:val="11"/>
    <w:qFormat/>
    <w:rsid w:val="00536285"/>
    <w:pPr>
      <w:keepNext/>
      <w:keepLines/>
      <w:spacing w:before="360" w:after="80"/>
    </w:pPr>
    <w:rPr>
      <w:rFonts w:ascii="Georgia" w:eastAsia="Georgia" w:hAnsi="Georgia" w:cs="Georgia"/>
      <w:i/>
      <w:color w:val="666666"/>
      <w:sz w:val="48"/>
      <w:szCs w:val="4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next w:val="Normal"/>
    <w:uiPriority w:val="37"/>
    <w:unhideWhenUsed/>
    <w:rsid w:val="00536285"/>
    <w:pPr>
      <w:spacing w:line="480" w:lineRule="auto"/>
      <w:ind w:left="720" w:hanging="720"/>
    </w:p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nhideWhenUsed/>
    <w:rsid w:val="00536285"/>
    <w:pPr>
      <w:spacing w:line="240" w:lineRule="auto"/>
    </w:pPr>
    <w:rPr>
      <w:sz w:val="20"/>
      <w:szCs w:val="20"/>
    </w:rPr>
  </w:style>
  <w:style w:type="table" w:customStyle="1" w:styleId="Table">
    <w:name w:val="Table"/>
    <w:semiHidden/>
    <w:unhideWhenUsed/>
    <w:qFormat/>
    <w:rsid w:val="00536285"/>
    <w:pPr>
      <w:jc w:val="both"/>
    </w:pPr>
    <w:rPr>
      <w:lang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next w:val="Normal"/>
    <w:link w:val="CaptionChar"/>
    <w:uiPriority w:val="35"/>
    <w:unhideWhenUsed/>
    <w:qFormat/>
    <w:rsid w:val="00536285"/>
    <w:pPr>
      <w:spacing w:after="200" w:line="240" w:lineRule="auto"/>
      <w:ind w:left="10" w:hanging="10"/>
    </w:pPr>
    <w:rPr>
      <w:rFonts w:ascii="Times New Roman" w:eastAsia="Times New Roman" w:hAnsi="Times New Roman" w:cs="Times New Roman"/>
      <w:i/>
      <w:iCs/>
      <w:color w:val="1F497D" w:themeColor="text2"/>
      <w:sz w:val="18"/>
      <w:szCs w:val="18"/>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rPr>
      <w:rFonts w:ascii="Times New Roman" w:eastAsia="Times New Roman" w:hAnsi="Times New Roman" w:cs="Times New Roman"/>
      <w:i/>
      <w:iCs/>
      <w:color w:val="1F497D" w:themeColor="text2"/>
      <w:sz w:val="18"/>
      <w:szCs w:val="18"/>
      <w:lang w:val="en-GB" w:eastAsia="en-GB"/>
    </w:rPr>
  </w:style>
  <w:style w:type="character" w:customStyle="1" w:styleId="VerbatimChar">
    <w:name w:val="Verbatim Char"/>
    <w:basedOn w:val="CaptionChar"/>
    <w:link w:val="SourceCode"/>
    <w:rPr>
      <w:rFonts w:ascii="Consolas" w:eastAsia="Times New Roman" w:hAnsi="Consolas" w:cs="Times New Roman"/>
      <w:i/>
      <w:iCs/>
      <w:color w:val="1F497D" w:themeColor="text2"/>
      <w:sz w:val="22"/>
      <w:szCs w:val="18"/>
      <w:lang w:val="en-GB" w:eastAsia="en-GB"/>
    </w:rPr>
  </w:style>
  <w:style w:type="character" w:customStyle="1" w:styleId="SectionNumber">
    <w:name w:val="Section Number"/>
    <w:basedOn w:val="CaptionChar"/>
    <w:rPr>
      <w:rFonts w:ascii="Times New Roman" w:eastAsia="Times New Roman" w:hAnsi="Times New Roman" w:cs="Times New Roman"/>
      <w:i/>
      <w:iCs/>
      <w:color w:val="1F497D" w:themeColor="text2"/>
      <w:sz w:val="18"/>
      <w:szCs w:val="18"/>
      <w:lang w:val="en-GB" w:eastAsia="en-GB"/>
    </w:rPr>
  </w:style>
  <w:style w:type="character" w:styleId="FootnoteReference">
    <w:name w:val="footnote reference"/>
    <w:aliases w:val="footnote number Char Char,BVI fnr Char,BVI fnr Car Car Char,BVI fnr Car Char,BVI fnr Car Car Car Car Char Char Char,BVI fnr Car Car Car Car Char Char Char Char Char Char Char,FNRefe Char Char Char Char,BVI fnr Char Char Char Char"/>
    <w:basedOn w:val="DefaultParagraphFont"/>
    <w:uiPriority w:val="99"/>
    <w:unhideWhenUsed/>
    <w:rsid w:val="00536285"/>
    <w:rPr>
      <w:vertAlign w:val="superscript"/>
    </w:rPr>
  </w:style>
  <w:style w:type="character" w:styleId="Hyperlink">
    <w:name w:val="Hyperlink"/>
    <w:basedOn w:val="DefaultParagraphFont"/>
    <w:uiPriority w:val="99"/>
    <w:unhideWhenUsed/>
    <w:rsid w:val="00536285"/>
    <w:rPr>
      <w:color w:val="0000FF" w:themeColor="hyperlink"/>
      <w:u w:val="single"/>
    </w:rPr>
  </w:style>
  <w:style w:type="paragraph" w:styleId="TOCHeading">
    <w:name w:val="TOC Heading"/>
    <w:basedOn w:val="Heading1"/>
    <w:next w:val="Normal"/>
    <w:uiPriority w:val="39"/>
    <w:unhideWhenUsed/>
    <w:qFormat/>
    <w:rsid w:val="00536285"/>
    <w:pPr>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eastAsia="Times New Roman" w:hAnsi="Consolas" w:cs="Times New Roman"/>
      <w:b/>
      <w:i/>
      <w:iCs/>
      <w:color w:val="007020"/>
      <w:sz w:val="22"/>
      <w:szCs w:val="18"/>
      <w:lang w:val="en-GB" w:eastAsia="en-GB"/>
    </w:rPr>
  </w:style>
  <w:style w:type="character" w:customStyle="1" w:styleId="DataTypeTok">
    <w:name w:val="DataTypeTok"/>
    <w:basedOn w:val="VerbatimChar"/>
    <w:rPr>
      <w:rFonts w:ascii="Consolas" w:eastAsia="Times New Roman" w:hAnsi="Consolas" w:cs="Times New Roman"/>
      <w:i/>
      <w:iCs/>
      <w:color w:val="902000"/>
      <w:sz w:val="22"/>
      <w:szCs w:val="18"/>
      <w:lang w:val="en-GB" w:eastAsia="en-GB"/>
    </w:rPr>
  </w:style>
  <w:style w:type="character" w:customStyle="1" w:styleId="DecValTok">
    <w:name w:val="DecValTok"/>
    <w:basedOn w:val="VerbatimChar"/>
    <w:rPr>
      <w:rFonts w:ascii="Consolas" w:eastAsia="Times New Roman" w:hAnsi="Consolas" w:cs="Times New Roman"/>
      <w:i/>
      <w:iCs/>
      <w:color w:val="40A070"/>
      <w:sz w:val="22"/>
      <w:szCs w:val="18"/>
      <w:lang w:val="en-GB" w:eastAsia="en-GB"/>
    </w:rPr>
  </w:style>
  <w:style w:type="character" w:customStyle="1" w:styleId="BaseNTok">
    <w:name w:val="BaseNTok"/>
    <w:basedOn w:val="VerbatimChar"/>
    <w:rPr>
      <w:rFonts w:ascii="Consolas" w:eastAsia="Times New Roman" w:hAnsi="Consolas" w:cs="Times New Roman"/>
      <w:i/>
      <w:iCs/>
      <w:color w:val="40A070"/>
      <w:sz w:val="22"/>
      <w:szCs w:val="18"/>
      <w:lang w:val="en-GB" w:eastAsia="en-GB"/>
    </w:rPr>
  </w:style>
  <w:style w:type="character" w:customStyle="1" w:styleId="FloatTok">
    <w:name w:val="FloatTok"/>
    <w:basedOn w:val="VerbatimChar"/>
    <w:rPr>
      <w:rFonts w:ascii="Consolas" w:eastAsia="Times New Roman" w:hAnsi="Consolas" w:cs="Times New Roman"/>
      <w:i/>
      <w:iCs/>
      <w:color w:val="40A070"/>
      <w:sz w:val="22"/>
      <w:szCs w:val="18"/>
      <w:lang w:val="en-GB" w:eastAsia="en-GB"/>
    </w:rPr>
  </w:style>
  <w:style w:type="character" w:customStyle="1" w:styleId="ConstantTok">
    <w:name w:val="ConstantTok"/>
    <w:basedOn w:val="VerbatimChar"/>
    <w:rPr>
      <w:rFonts w:ascii="Consolas" w:eastAsia="Times New Roman" w:hAnsi="Consolas" w:cs="Times New Roman"/>
      <w:i/>
      <w:iCs/>
      <w:color w:val="880000"/>
      <w:sz w:val="22"/>
      <w:szCs w:val="18"/>
      <w:lang w:val="en-GB" w:eastAsia="en-GB"/>
    </w:rPr>
  </w:style>
  <w:style w:type="character" w:customStyle="1" w:styleId="CharTok">
    <w:name w:val="CharTok"/>
    <w:basedOn w:val="VerbatimChar"/>
    <w:rPr>
      <w:rFonts w:ascii="Consolas" w:eastAsia="Times New Roman" w:hAnsi="Consolas" w:cs="Times New Roman"/>
      <w:i/>
      <w:iCs/>
      <w:color w:val="4070A0"/>
      <w:sz w:val="22"/>
      <w:szCs w:val="18"/>
      <w:lang w:val="en-GB" w:eastAsia="en-GB"/>
    </w:rPr>
  </w:style>
  <w:style w:type="character" w:customStyle="1" w:styleId="SpecialCharTok">
    <w:name w:val="SpecialCharTok"/>
    <w:basedOn w:val="VerbatimChar"/>
    <w:rPr>
      <w:rFonts w:ascii="Consolas" w:eastAsia="Times New Roman" w:hAnsi="Consolas" w:cs="Times New Roman"/>
      <w:i/>
      <w:iCs/>
      <w:color w:val="4070A0"/>
      <w:sz w:val="22"/>
      <w:szCs w:val="18"/>
      <w:lang w:val="en-GB" w:eastAsia="en-GB"/>
    </w:rPr>
  </w:style>
  <w:style w:type="character" w:customStyle="1" w:styleId="StringTok">
    <w:name w:val="StringTok"/>
    <w:basedOn w:val="VerbatimChar"/>
    <w:rPr>
      <w:rFonts w:ascii="Consolas" w:eastAsia="Times New Roman" w:hAnsi="Consolas" w:cs="Times New Roman"/>
      <w:i/>
      <w:iCs/>
      <w:color w:val="4070A0"/>
      <w:sz w:val="22"/>
      <w:szCs w:val="18"/>
      <w:lang w:val="en-GB" w:eastAsia="en-GB"/>
    </w:rPr>
  </w:style>
  <w:style w:type="character" w:customStyle="1" w:styleId="VerbatimStringTok">
    <w:name w:val="VerbatimStringTok"/>
    <w:basedOn w:val="VerbatimChar"/>
    <w:rPr>
      <w:rFonts w:ascii="Consolas" w:eastAsia="Times New Roman" w:hAnsi="Consolas" w:cs="Times New Roman"/>
      <w:i/>
      <w:iCs/>
      <w:color w:val="4070A0"/>
      <w:sz w:val="22"/>
      <w:szCs w:val="18"/>
      <w:lang w:val="en-GB" w:eastAsia="en-GB"/>
    </w:rPr>
  </w:style>
  <w:style w:type="character" w:customStyle="1" w:styleId="SpecialStringTok">
    <w:name w:val="SpecialStringTok"/>
    <w:basedOn w:val="VerbatimChar"/>
    <w:rPr>
      <w:rFonts w:ascii="Consolas" w:eastAsia="Times New Roman" w:hAnsi="Consolas" w:cs="Times New Roman"/>
      <w:i/>
      <w:iCs/>
      <w:color w:val="BB6688"/>
      <w:sz w:val="22"/>
      <w:szCs w:val="18"/>
      <w:lang w:val="en-GB" w:eastAsia="en-GB"/>
    </w:rPr>
  </w:style>
  <w:style w:type="character" w:customStyle="1" w:styleId="ImportTok">
    <w:name w:val="ImportTok"/>
    <w:basedOn w:val="VerbatimChar"/>
    <w:rPr>
      <w:rFonts w:ascii="Consolas" w:eastAsia="Times New Roman" w:hAnsi="Consolas" w:cs="Times New Roman"/>
      <w:b/>
      <w:i/>
      <w:iCs/>
      <w:color w:val="008000"/>
      <w:sz w:val="22"/>
      <w:szCs w:val="18"/>
      <w:lang w:val="en-GB" w:eastAsia="en-GB"/>
    </w:rPr>
  </w:style>
  <w:style w:type="character" w:customStyle="1" w:styleId="CommentTok">
    <w:name w:val="CommentTok"/>
    <w:basedOn w:val="VerbatimChar"/>
    <w:rPr>
      <w:rFonts w:ascii="Consolas" w:eastAsia="Times New Roman" w:hAnsi="Consolas" w:cs="Times New Roman"/>
      <w:i w:val="0"/>
      <w:iCs/>
      <w:color w:val="60A0B0"/>
      <w:sz w:val="22"/>
      <w:szCs w:val="18"/>
      <w:lang w:val="en-GB" w:eastAsia="en-GB"/>
    </w:rPr>
  </w:style>
  <w:style w:type="character" w:customStyle="1" w:styleId="DocumentationTok">
    <w:name w:val="DocumentationTok"/>
    <w:basedOn w:val="VerbatimChar"/>
    <w:rPr>
      <w:rFonts w:ascii="Consolas" w:eastAsia="Times New Roman" w:hAnsi="Consolas" w:cs="Times New Roman"/>
      <w:i w:val="0"/>
      <w:iCs/>
      <w:color w:val="BA2121"/>
      <w:sz w:val="22"/>
      <w:szCs w:val="18"/>
      <w:lang w:val="en-GB" w:eastAsia="en-GB"/>
    </w:rPr>
  </w:style>
  <w:style w:type="character" w:customStyle="1" w:styleId="AnnotationTok">
    <w:name w:val="AnnotationTok"/>
    <w:basedOn w:val="VerbatimChar"/>
    <w:rPr>
      <w:rFonts w:ascii="Consolas" w:eastAsia="Times New Roman" w:hAnsi="Consolas" w:cs="Times New Roman"/>
      <w:b/>
      <w:i w:val="0"/>
      <w:iCs/>
      <w:color w:val="60A0B0"/>
      <w:sz w:val="22"/>
      <w:szCs w:val="18"/>
      <w:lang w:val="en-GB" w:eastAsia="en-GB"/>
    </w:rPr>
  </w:style>
  <w:style w:type="character" w:customStyle="1" w:styleId="CommentVarTok">
    <w:name w:val="CommentVarTok"/>
    <w:basedOn w:val="VerbatimChar"/>
    <w:rPr>
      <w:rFonts w:ascii="Consolas" w:eastAsia="Times New Roman" w:hAnsi="Consolas" w:cs="Times New Roman"/>
      <w:b/>
      <w:i w:val="0"/>
      <w:iCs/>
      <w:color w:val="60A0B0"/>
      <w:sz w:val="22"/>
      <w:szCs w:val="18"/>
      <w:lang w:val="en-GB" w:eastAsia="en-GB"/>
    </w:rPr>
  </w:style>
  <w:style w:type="character" w:customStyle="1" w:styleId="OtherTok">
    <w:name w:val="OtherTok"/>
    <w:basedOn w:val="VerbatimChar"/>
    <w:rPr>
      <w:rFonts w:ascii="Consolas" w:eastAsia="Times New Roman" w:hAnsi="Consolas" w:cs="Times New Roman"/>
      <w:i/>
      <w:iCs/>
      <w:color w:val="007020"/>
      <w:sz w:val="22"/>
      <w:szCs w:val="18"/>
      <w:lang w:val="en-GB" w:eastAsia="en-GB"/>
    </w:rPr>
  </w:style>
  <w:style w:type="character" w:customStyle="1" w:styleId="FunctionTok">
    <w:name w:val="FunctionTok"/>
    <w:basedOn w:val="VerbatimChar"/>
    <w:rPr>
      <w:rFonts w:ascii="Consolas" w:eastAsia="Times New Roman" w:hAnsi="Consolas" w:cs="Times New Roman"/>
      <w:i/>
      <w:iCs/>
      <w:color w:val="06287E"/>
      <w:sz w:val="22"/>
      <w:szCs w:val="18"/>
      <w:lang w:val="en-GB" w:eastAsia="en-GB"/>
    </w:rPr>
  </w:style>
  <w:style w:type="character" w:customStyle="1" w:styleId="VariableTok">
    <w:name w:val="VariableTok"/>
    <w:basedOn w:val="VerbatimChar"/>
    <w:rPr>
      <w:rFonts w:ascii="Consolas" w:eastAsia="Times New Roman" w:hAnsi="Consolas" w:cs="Times New Roman"/>
      <w:i/>
      <w:iCs/>
      <w:color w:val="19177C"/>
      <w:sz w:val="22"/>
      <w:szCs w:val="18"/>
      <w:lang w:val="en-GB" w:eastAsia="en-GB"/>
    </w:rPr>
  </w:style>
  <w:style w:type="character" w:customStyle="1" w:styleId="ControlFlowTok">
    <w:name w:val="ControlFlowTok"/>
    <w:basedOn w:val="VerbatimChar"/>
    <w:rPr>
      <w:rFonts w:ascii="Consolas" w:eastAsia="Times New Roman" w:hAnsi="Consolas" w:cs="Times New Roman"/>
      <w:b/>
      <w:i/>
      <w:iCs/>
      <w:color w:val="007020"/>
      <w:sz w:val="22"/>
      <w:szCs w:val="18"/>
      <w:lang w:val="en-GB" w:eastAsia="en-GB"/>
    </w:rPr>
  </w:style>
  <w:style w:type="character" w:customStyle="1" w:styleId="OperatorTok">
    <w:name w:val="OperatorTok"/>
    <w:basedOn w:val="VerbatimChar"/>
    <w:rPr>
      <w:rFonts w:ascii="Consolas" w:eastAsia="Times New Roman" w:hAnsi="Consolas" w:cs="Times New Roman"/>
      <w:i/>
      <w:iCs/>
      <w:color w:val="666666"/>
      <w:sz w:val="22"/>
      <w:szCs w:val="18"/>
      <w:lang w:val="en-GB" w:eastAsia="en-GB"/>
    </w:rPr>
  </w:style>
  <w:style w:type="character" w:customStyle="1" w:styleId="BuiltInTok">
    <w:name w:val="BuiltInTok"/>
    <w:basedOn w:val="VerbatimChar"/>
    <w:rPr>
      <w:rFonts w:ascii="Consolas" w:eastAsia="Times New Roman" w:hAnsi="Consolas" w:cs="Times New Roman"/>
      <w:i/>
      <w:iCs/>
      <w:color w:val="008000"/>
      <w:sz w:val="22"/>
      <w:szCs w:val="18"/>
      <w:lang w:val="en-GB" w:eastAsia="en-GB"/>
    </w:rPr>
  </w:style>
  <w:style w:type="character" w:customStyle="1" w:styleId="ExtensionTok">
    <w:name w:val="ExtensionTok"/>
    <w:basedOn w:val="VerbatimChar"/>
    <w:rPr>
      <w:rFonts w:ascii="Consolas" w:eastAsia="Times New Roman" w:hAnsi="Consolas" w:cs="Times New Roman"/>
      <w:i/>
      <w:iCs/>
      <w:color w:val="1F497D" w:themeColor="text2"/>
      <w:sz w:val="22"/>
      <w:szCs w:val="18"/>
      <w:lang w:val="en-GB" w:eastAsia="en-GB"/>
    </w:rPr>
  </w:style>
  <w:style w:type="character" w:customStyle="1" w:styleId="PreprocessorTok">
    <w:name w:val="PreprocessorTok"/>
    <w:basedOn w:val="VerbatimChar"/>
    <w:rPr>
      <w:rFonts w:ascii="Consolas" w:eastAsia="Times New Roman" w:hAnsi="Consolas" w:cs="Times New Roman"/>
      <w:i/>
      <w:iCs/>
      <w:color w:val="BC7A00"/>
      <w:sz w:val="22"/>
      <w:szCs w:val="18"/>
      <w:lang w:val="en-GB" w:eastAsia="en-GB"/>
    </w:rPr>
  </w:style>
  <w:style w:type="character" w:customStyle="1" w:styleId="AttributeTok">
    <w:name w:val="AttributeTok"/>
    <w:basedOn w:val="VerbatimChar"/>
    <w:rPr>
      <w:rFonts w:ascii="Consolas" w:eastAsia="Times New Roman" w:hAnsi="Consolas" w:cs="Times New Roman"/>
      <w:i/>
      <w:iCs/>
      <w:color w:val="7D9029"/>
      <w:sz w:val="22"/>
      <w:szCs w:val="18"/>
      <w:lang w:val="en-GB" w:eastAsia="en-GB"/>
    </w:rPr>
  </w:style>
  <w:style w:type="character" w:customStyle="1" w:styleId="RegionMarkerTok">
    <w:name w:val="RegionMarkerTok"/>
    <w:basedOn w:val="VerbatimChar"/>
    <w:rPr>
      <w:rFonts w:ascii="Consolas" w:eastAsia="Times New Roman" w:hAnsi="Consolas" w:cs="Times New Roman"/>
      <w:i/>
      <w:iCs/>
      <w:color w:val="1F497D" w:themeColor="text2"/>
      <w:sz w:val="22"/>
      <w:szCs w:val="18"/>
      <w:lang w:val="en-GB" w:eastAsia="en-GB"/>
    </w:rPr>
  </w:style>
  <w:style w:type="character" w:customStyle="1" w:styleId="InformationTok">
    <w:name w:val="InformationTok"/>
    <w:basedOn w:val="VerbatimChar"/>
    <w:rPr>
      <w:rFonts w:ascii="Consolas" w:eastAsia="Times New Roman" w:hAnsi="Consolas" w:cs="Times New Roman"/>
      <w:b/>
      <w:i w:val="0"/>
      <w:iCs/>
      <w:color w:val="60A0B0"/>
      <w:sz w:val="22"/>
      <w:szCs w:val="18"/>
      <w:lang w:val="en-GB" w:eastAsia="en-GB"/>
    </w:rPr>
  </w:style>
  <w:style w:type="character" w:customStyle="1" w:styleId="WarningTok">
    <w:name w:val="WarningTok"/>
    <w:basedOn w:val="VerbatimChar"/>
    <w:rPr>
      <w:rFonts w:ascii="Consolas" w:eastAsia="Times New Roman" w:hAnsi="Consolas" w:cs="Times New Roman"/>
      <w:b/>
      <w:i w:val="0"/>
      <w:iCs/>
      <w:color w:val="60A0B0"/>
      <w:sz w:val="22"/>
      <w:szCs w:val="18"/>
      <w:lang w:val="en-GB" w:eastAsia="en-GB"/>
    </w:rPr>
  </w:style>
  <w:style w:type="character" w:customStyle="1" w:styleId="AlertTok">
    <w:name w:val="AlertTok"/>
    <w:basedOn w:val="VerbatimChar"/>
    <w:rPr>
      <w:rFonts w:ascii="Consolas" w:eastAsia="Times New Roman" w:hAnsi="Consolas" w:cs="Times New Roman"/>
      <w:b/>
      <w:i/>
      <w:iCs/>
      <w:color w:val="FF0000"/>
      <w:sz w:val="22"/>
      <w:szCs w:val="18"/>
      <w:lang w:val="en-GB" w:eastAsia="en-GB"/>
    </w:rPr>
  </w:style>
  <w:style w:type="character" w:customStyle="1" w:styleId="ErrorTok">
    <w:name w:val="ErrorTok"/>
    <w:basedOn w:val="VerbatimChar"/>
    <w:rPr>
      <w:rFonts w:ascii="Consolas" w:eastAsia="Times New Roman" w:hAnsi="Consolas" w:cs="Times New Roman"/>
      <w:b/>
      <w:i/>
      <w:iCs/>
      <w:color w:val="FF0000"/>
      <w:sz w:val="22"/>
      <w:szCs w:val="18"/>
      <w:lang w:val="en-GB" w:eastAsia="en-GB"/>
    </w:rPr>
  </w:style>
  <w:style w:type="character" w:customStyle="1" w:styleId="NormalTok">
    <w:name w:val="NormalTok"/>
    <w:basedOn w:val="VerbatimChar"/>
    <w:rPr>
      <w:rFonts w:ascii="Consolas" w:eastAsia="Times New Roman" w:hAnsi="Consolas" w:cs="Times New Roman"/>
      <w:i/>
      <w:iCs/>
      <w:color w:val="1F497D" w:themeColor="text2"/>
      <w:sz w:val="22"/>
      <w:szCs w:val="18"/>
      <w:lang w:val="en-GB" w:eastAsia="en-GB"/>
    </w:rPr>
  </w:style>
  <w:style w:type="character" w:customStyle="1" w:styleId="Heading1Char">
    <w:name w:val="Heading 1 Char"/>
    <w:basedOn w:val="DefaultParagraphFont"/>
    <w:link w:val="Heading1"/>
    <w:uiPriority w:val="9"/>
    <w:rsid w:val="00536285"/>
    <w:rPr>
      <w:rFonts w:ascii="Times New Roman" w:eastAsia="Arial" w:hAnsi="Times New Roman" w:cs="Times New Roman"/>
      <w:b/>
      <w:lang w:val="en-GB"/>
    </w:rPr>
  </w:style>
  <w:style w:type="character" w:customStyle="1" w:styleId="Heading2Char">
    <w:name w:val="Heading 2 Char"/>
    <w:basedOn w:val="DefaultParagraphFont"/>
    <w:link w:val="Heading2"/>
    <w:uiPriority w:val="9"/>
    <w:rsid w:val="00536285"/>
    <w:rPr>
      <w:rFonts w:ascii="Times New Roman" w:eastAsia="Arial" w:hAnsi="Times New Roman" w:cs="Times New Roman"/>
      <w:bCs/>
      <w:lang w:val="en-GB"/>
    </w:rPr>
  </w:style>
  <w:style w:type="character" w:customStyle="1" w:styleId="Heading3Char">
    <w:name w:val="Heading 3 Char"/>
    <w:basedOn w:val="DefaultParagraphFont"/>
    <w:link w:val="Heading3"/>
    <w:uiPriority w:val="9"/>
    <w:rsid w:val="00536285"/>
    <w:rPr>
      <w:rFonts w:ascii="Times New Roman" w:eastAsia="Arial" w:hAnsi="Times New Roman" w:cs="Times New Roman"/>
      <w:bCs/>
      <w:i/>
      <w:iCs/>
      <w:lang w:val="en-GB"/>
    </w:rPr>
  </w:style>
  <w:style w:type="character" w:customStyle="1" w:styleId="Heading4Char">
    <w:name w:val="Heading 4 Char"/>
    <w:basedOn w:val="DefaultParagraphFont"/>
    <w:link w:val="Heading4"/>
    <w:uiPriority w:val="9"/>
    <w:rsid w:val="00536285"/>
    <w:rPr>
      <w:rFonts w:ascii="Times New Roman" w:eastAsiaTheme="majorEastAsia" w:hAnsi="Times New Roman" w:cs="Times New Roman"/>
      <w:i/>
      <w:iCs/>
      <w:lang w:val="en-GB" w:eastAsia="en-GB"/>
    </w:rPr>
  </w:style>
  <w:style w:type="character" w:customStyle="1" w:styleId="Heading5Char">
    <w:name w:val="Heading 5 Char"/>
    <w:basedOn w:val="DefaultParagraphFont"/>
    <w:link w:val="Heading5"/>
    <w:uiPriority w:val="9"/>
    <w:rsid w:val="00536285"/>
    <w:rPr>
      <w:rFonts w:ascii="Times New Roman" w:eastAsiaTheme="majorEastAsia" w:hAnsi="Times New Roman" w:cs="Times New Roman"/>
      <w:sz w:val="22"/>
      <w:szCs w:val="22"/>
      <w:u w:val="single"/>
      <w:lang w:val="en-GB" w:eastAsia="en-GB"/>
    </w:rPr>
  </w:style>
  <w:style w:type="character" w:customStyle="1" w:styleId="Heading6Char">
    <w:name w:val="Heading 6 Char"/>
    <w:basedOn w:val="DefaultParagraphFont"/>
    <w:link w:val="Heading6"/>
    <w:uiPriority w:val="9"/>
    <w:rsid w:val="00536285"/>
    <w:rPr>
      <w:rFonts w:asciiTheme="majorHAnsi" w:eastAsiaTheme="majorEastAsia" w:hAnsiTheme="majorHAnsi" w:cstheme="majorBidi"/>
      <w:color w:val="243F60" w:themeColor="accent1" w:themeShade="7F"/>
      <w:sz w:val="22"/>
      <w:szCs w:val="22"/>
      <w:lang w:val="en-GB" w:eastAsia="en-GB"/>
    </w:rPr>
  </w:style>
  <w:style w:type="character" w:customStyle="1" w:styleId="Heading7Char">
    <w:name w:val="Heading 7 Char"/>
    <w:basedOn w:val="DefaultParagraphFont"/>
    <w:link w:val="Heading7"/>
    <w:uiPriority w:val="9"/>
    <w:rsid w:val="00536285"/>
    <w:rPr>
      <w:rFonts w:asciiTheme="majorHAnsi" w:eastAsiaTheme="majorEastAsia" w:hAnsiTheme="majorHAnsi" w:cstheme="majorBidi"/>
      <w:i/>
      <w:iCs/>
      <w:color w:val="243F60" w:themeColor="accent1" w:themeShade="7F"/>
      <w:sz w:val="22"/>
      <w:szCs w:val="22"/>
      <w:lang w:val="en-GB" w:eastAsia="en-GB"/>
    </w:rPr>
  </w:style>
  <w:style w:type="character" w:customStyle="1" w:styleId="Heading8Char">
    <w:name w:val="Heading 8 Char"/>
    <w:basedOn w:val="DefaultParagraphFont"/>
    <w:link w:val="Heading8"/>
    <w:uiPriority w:val="9"/>
    <w:rsid w:val="00536285"/>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rsid w:val="00536285"/>
    <w:rPr>
      <w:rFonts w:asciiTheme="majorHAnsi" w:eastAsiaTheme="majorEastAsia" w:hAnsiTheme="majorHAnsi" w:cstheme="majorBidi"/>
      <w:i/>
      <w:iCs/>
      <w:color w:val="272727" w:themeColor="text1" w:themeTint="D8"/>
      <w:sz w:val="21"/>
      <w:szCs w:val="21"/>
      <w:lang w:val="en-GB" w:eastAsia="en-GB"/>
    </w:rPr>
  </w:style>
  <w:style w:type="character" w:customStyle="1" w:styleId="TitleChar">
    <w:name w:val="Title Char"/>
    <w:basedOn w:val="DefaultParagraphFont"/>
    <w:link w:val="Title"/>
    <w:uiPriority w:val="10"/>
    <w:rsid w:val="00536285"/>
    <w:rPr>
      <w:rFonts w:ascii="Calibri" w:eastAsia="Calibri" w:hAnsi="Calibri" w:cs="Calibri"/>
      <w:b/>
      <w:sz w:val="72"/>
      <w:szCs w:val="72"/>
      <w:lang w:val="en-GB" w:eastAsia="en-GB"/>
    </w:rPr>
  </w:style>
  <w:style w:type="numbering" w:customStyle="1" w:styleId="NoList1">
    <w:name w:val="No List1"/>
    <w:next w:val="NoList"/>
    <w:uiPriority w:val="99"/>
    <w:semiHidden/>
    <w:unhideWhenUsed/>
    <w:rsid w:val="00536285"/>
  </w:style>
  <w:style w:type="paragraph" w:styleId="ListParagraph">
    <w:name w:val="List Paragraph"/>
    <w:basedOn w:val="Normal"/>
    <w:uiPriority w:val="34"/>
    <w:qFormat/>
    <w:rsid w:val="00536285"/>
    <w:pPr>
      <w:ind w:left="720"/>
      <w:contextualSpacing/>
    </w:pPr>
  </w:style>
  <w:style w:type="table" w:styleId="TableGrid">
    <w:name w:val="Table Grid"/>
    <w:basedOn w:val="TableNormal"/>
    <w:uiPriority w:val="39"/>
    <w:rsid w:val="00536285"/>
    <w:pPr>
      <w:spacing w:after="0"/>
      <w:jc w:val="both"/>
    </w:pPr>
    <w:rPr>
      <w:rFonts w:ascii="Calibri" w:eastAsia="Calibri" w:hAnsi="Calibri" w:cs="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536285"/>
    <w:pPr>
      <w:autoSpaceDE w:val="0"/>
      <w:autoSpaceDN w:val="0"/>
      <w:adjustRightInd w:val="0"/>
      <w:spacing w:after="0"/>
      <w:jc w:val="both"/>
    </w:pPr>
    <w:rPr>
      <w:rFonts w:ascii="Chronicle Text G1" w:eastAsia="Calibri" w:hAnsi="Chronicle Text G1" w:cs="Chronicle Text G1"/>
      <w:color w:val="000000"/>
      <w:lang w:eastAsia="en-GB"/>
    </w:rPr>
  </w:style>
  <w:style w:type="paragraph" w:styleId="Header">
    <w:name w:val="header"/>
    <w:basedOn w:val="Normal"/>
    <w:link w:val="HeaderChar"/>
    <w:uiPriority w:val="99"/>
    <w:unhideWhenUsed/>
    <w:rsid w:val="00536285"/>
    <w:pPr>
      <w:tabs>
        <w:tab w:val="center" w:pos="4680"/>
        <w:tab w:val="right" w:pos="9360"/>
      </w:tabs>
      <w:spacing w:line="240" w:lineRule="auto"/>
    </w:pPr>
  </w:style>
  <w:style w:type="character" w:customStyle="1" w:styleId="HeaderChar">
    <w:name w:val="Header Char"/>
    <w:basedOn w:val="DefaultParagraphFont"/>
    <w:link w:val="Header"/>
    <w:uiPriority w:val="99"/>
    <w:rsid w:val="00536285"/>
    <w:rPr>
      <w:rFonts w:ascii="Calibri" w:eastAsia="Calibri" w:hAnsi="Calibri" w:cs="Calibri"/>
      <w:sz w:val="22"/>
      <w:szCs w:val="22"/>
      <w:lang w:val="en-GB" w:eastAsia="en-GB"/>
    </w:rPr>
  </w:style>
  <w:style w:type="paragraph" w:styleId="Footer">
    <w:name w:val="footer"/>
    <w:basedOn w:val="Normal"/>
    <w:link w:val="FooterChar"/>
    <w:uiPriority w:val="99"/>
    <w:unhideWhenUsed/>
    <w:rsid w:val="00536285"/>
    <w:pPr>
      <w:tabs>
        <w:tab w:val="center" w:pos="4680"/>
        <w:tab w:val="right" w:pos="9360"/>
      </w:tabs>
      <w:spacing w:line="240" w:lineRule="auto"/>
    </w:pPr>
  </w:style>
  <w:style w:type="character" w:customStyle="1" w:styleId="FooterChar">
    <w:name w:val="Footer Char"/>
    <w:basedOn w:val="DefaultParagraphFont"/>
    <w:link w:val="Footer"/>
    <w:uiPriority w:val="99"/>
    <w:rsid w:val="00536285"/>
    <w:rPr>
      <w:rFonts w:ascii="Calibri" w:eastAsia="Calibri" w:hAnsi="Calibri" w:cs="Calibri"/>
      <w:sz w:val="22"/>
      <w:szCs w:val="22"/>
      <w:lang w:val="en-GB" w:eastAsia="en-GB"/>
    </w:rPr>
  </w:style>
  <w:style w:type="paragraph" w:styleId="TOC1">
    <w:name w:val="toc 1"/>
    <w:basedOn w:val="Normal"/>
    <w:next w:val="Normal"/>
    <w:autoRedefine/>
    <w:uiPriority w:val="39"/>
    <w:unhideWhenUsed/>
    <w:rsid w:val="00536285"/>
    <w:pPr>
      <w:tabs>
        <w:tab w:val="left" w:pos="440"/>
        <w:tab w:val="right" w:leader="dot" w:pos="9350"/>
      </w:tabs>
    </w:pPr>
    <w:rPr>
      <w:rFonts w:ascii="Times New Roman" w:hAnsi="Times New Roman"/>
      <w:sz w:val="24"/>
    </w:rPr>
  </w:style>
  <w:style w:type="paragraph" w:styleId="TOC2">
    <w:name w:val="toc 2"/>
    <w:basedOn w:val="Normal"/>
    <w:next w:val="Normal"/>
    <w:autoRedefine/>
    <w:uiPriority w:val="39"/>
    <w:unhideWhenUsed/>
    <w:rsid w:val="00536285"/>
    <w:pPr>
      <w:tabs>
        <w:tab w:val="left" w:pos="960"/>
        <w:tab w:val="right" w:leader="dot" w:pos="9350"/>
      </w:tabs>
      <w:ind w:left="216"/>
    </w:pPr>
    <w:rPr>
      <w:rFonts w:ascii="Times New Roman" w:hAnsi="Times New Roman"/>
      <w:sz w:val="24"/>
    </w:rPr>
  </w:style>
  <w:style w:type="character" w:customStyle="1" w:styleId="UnresolvedMention1">
    <w:name w:val="Unresolved Mention1"/>
    <w:basedOn w:val="DefaultParagraphFont"/>
    <w:uiPriority w:val="99"/>
    <w:semiHidden/>
    <w:unhideWhenUsed/>
    <w:rsid w:val="00536285"/>
    <w:rPr>
      <w:color w:val="605E5C"/>
      <w:shd w:val="clear" w:color="auto" w:fill="E1DFDD"/>
    </w:rPr>
  </w:style>
  <w:style w:type="paragraph" w:styleId="BalloonText">
    <w:name w:val="Balloon Text"/>
    <w:basedOn w:val="Normal"/>
    <w:link w:val="BalloonTextChar"/>
    <w:uiPriority w:val="99"/>
    <w:unhideWhenUsed/>
    <w:rsid w:val="005362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36285"/>
    <w:rPr>
      <w:rFonts w:ascii="Segoe UI" w:eastAsia="Calibri" w:hAnsi="Segoe UI" w:cs="Segoe UI"/>
      <w:sz w:val="18"/>
      <w:szCs w:val="18"/>
      <w:lang w:val="en-GB" w:eastAsia="en-GB"/>
    </w:rPr>
  </w:style>
  <w:style w:type="character" w:styleId="CommentReference">
    <w:name w:val="annotation reference"/>
    <w:basedOn w:val="DefaultParagraphFont"/>
    <w:uiPriority w:val="99"/>
    <w:unhideWhenUsed/>
    <w:rsid w:val="00536285"/>
    <w:rPr>
      <w:sz w:val="16"/>
      <w:szCs w:val="16"/>
    </w:rPr>
  </w:style>
  <w:style w:type="paragraph" w:styleId="CommentText">
    <w:name w:val="annotation text"/>
    <w:basedOn w:val="Normal"/>
    <w:link w:val="CommentTextChar"/>
    <w:uiPriority w:val="99"/>
    <w:unhideWhenUsed/>
    <w:rsid w:val="00536285"/>
    <w:pPr>
      <w:spacing w:after="113" w:line="240" w:lineRule="auto"/>
      <w:ind w:left="1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536285"/>
    <w:rPr>
      <w:rFonts w:ascii="Times New Roman" w:eastAsia="Times New Roman" w:hAnsi="Times New Roman" w:cs="Times New Roman"/>
      <w:color w:val="000000"/>
      <w:sz w:val="20"/>
      <w:szCs w:val="20"/>
      <w:lang w:val="en-GB" w:eastAsia="en-GB"/>
    </w:rPr>
  </w:style>
  <w:style w:type="table" w:customStyle="1" w:styleId="PlainTable21">
    <w:name w:val="Plain Table 21"/>
    <w:basedOn w:val="TableNormal"/>
    <w:uiPriority w:val="42"/>
    <w:rsid w:val="00536285"/>
    <w:pPr>
      <w:spacing w:after="0"/>
      <w:jc w:val="both"/>
    </w:pPr>
    <w:rPr>
      <w:rFonts w:ascii="Calibri" w:eastAsia="Calibri" w:hAnsi="Calibri" w:cs="Calibri"/>
      <w:sz w:val="22"/>
      <w:szCs w:val="22"/>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group-item">
    <w:name w:val="list-group-item"/>
    <w:basedOn w:val="Normal"/>
    <w:rsid w:val="00536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536285"/>
  </w:style>
  <w:style w:type="character" w:customStyle="1" w:styleId="gov-d-header-text">
    <w:name w:val="gov-d-header-text"/>
    <w:basedOn w:val="DefaultParagraphFont"/>
    <w:rsid w:val="00536285"/>
  </w:style>
  <w:style w:type="paragraph" w:styleId="NormalWeb">
    <w:name w:val="Normal (Web)"/>
    <w:basedOn w:val="Normal"/>
    <w:uiPriority w:val="99"/>
    <w:unhideWhenUsed/>
    <w:rsid w:val="0053628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unhideWhenUsed/>
    <w:rsid w:val="00536285"/>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53628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unhideWhenUsed/>
    <w:rsid w:val="00536285"/>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536285"/>
    <w:rPr>
      <w:rFonts w:ascii="Arial" w:eastAsia="Times New Roman" w:hAnsi="Arial" w:cs="Arial"/>
      <w:vanish/>
      <w:sz w:val="16"/>
      <w:szCs w:val="16"/>
      <w:lang w:val="en-GB" w:eastAsia="en-GB"/>
    </w:rPr>
  </w:style>
  <w:style w:type="character" w:customStyle="1" w:styleId="ref-lnk">
    <w:name w:val="ref-lnk"/>
    <w:basedOn w:val="DefaultParagraphFont"/>
    <w:rsid w:val="00536285"/>
  </w:style>
  <w:style w:type="paragraph" w:styleId="PlainText">
    <w:name w:val="Plain Text"/>
    <w:basedOn w:val="Normal"/>
    <w:link w:val="PlainTextChar"/>
    <w:uiPriority w:val="99"/>
    <w:unhideWhenUsed/>
    <w:rsid w:val="00536285"/>
    <w:pPr>
      <w:spacing w:line="240" w:lineRule="auto"/>
    </w:pPr>
    <w:rPr>
      <w:szCs w:val="21"/>
    </w:rPr>
  </w:style>
  <w:style w:type="character" w:customStyle="1" w:styleId="PlainTextChar">
    <w:name w:val="Plain Text Char"/>
    <w:basedOn w:val="DefaultParagraphFont"/>
    <w:link w:val="PlainText"/>
    <w:uiPriority w:val="99"/>
    <w:rsid w:val="00536285"/>
    <w:rPr>
      <w:rFonts w:ascii="Calibri" w:eastAsia="Calibri" w:hAnsi="Calibri" w:cs="Calibri"/>
      <w:sz w:val="22"/>
      <w:szCs w:val="21"/>
      <w:lang w:val="en-GB" w:eastAsia="en-GB"/>
    </w:rPr>
  </w:style>
  <w:style w:type="character" w:styleId="Strong">
    <w:name w:val="Strong"/>
    <w:basedOn w:val="DefaultParagraphFont"/>
    <w:uiPriority w:val="22"/>
    <w:rsid w:val="00536285"/>
    <w:rPr>
      <w:b/>
      <w:bCs/>
    </w:rPr>
  </w:style>
  <w:style w:type="character" w:customStyle="1" w:styleId="ff4">
    <w:name w:val="ff4"/>
    <w:basedOn w:val="DefaultParagraphFont"/>
    <w:rsid w:val="00536285"/>
  </w:style>
  <w:style w:type="character" w:customStyle="1" w:styleId="ws8d">
    <w:name w:val="ws8d"/>
    <w:basedOn w:val="DefaultParagraphFont"/>
    <w:rsid w:val="00536285"/>
  </w:style>
  <w:style w:type="character" w:customStyle="1" w:styleId="wsd7">
    <w:name w:val="wsd7"/>
    <w:basedOn w:val="DefaultParagraphFont"/>
    <w:rsid w:val="00536285"/>
  </w:style>
  <w:style w:type="character" w:customStyle="1" w:styleId="wsd8">
    <w:name w:val="wsd8"/>
    <w:basedOn w:val="DefaultParagraphFont"/>
    <w:rsid w:val="00536285"/>
  </w:style>
  <w:style w:type="character" w:customStyle="1" w:styleId="ff5">
    <w:name w:val="ff5"/>
    <w:basedOn w:val="DefaultParagraphFont"/>
    <w:rsid w:val="00536285"/>
  </w:style>
  <w:style w:type="character" w:customStyle="1" w:styleId="ff3">
    <w:name w:val="ff3"/>
    <w:basedOn w:val="DefaultParagraphFont"/>
    <w:rsid w:val="00536285"/>
  </w:style>
  <w:style w:type="paragraph" w:customStyle="1" w:styleId="nova-e-listitem">
    <w:name w:val="nova-e-list__item"/>
    <w:basedOn w:val="Normal"/>
    <w:rsid w:val="00536285"/>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unhideWhenUsed/>
    <w:rsid w:val="00536285"/>
    <w:pPr>
      <w:spacing w:after="160"/>
      <w:ind w:left="0" w:firstLine="0"/>
      <w:jc w:val="left"/>
    </w:pPr>
    <w:rPr>
      <w:b/>
      <w:bCs/>
    </w:rPr>
  </w:style>
  <w:style w:type="character" w:customStyle="1" w:styleId="CommentSubjectChar">
    <w:name w:val="Comment Subject Char"/>
    <w:basedOn w:val="CommentTextChar"/>
    <w:link w:val="CommentSubject"/>
    <w:uiPriority w:val="99"/>
    <w:rsid w:val="00536285"/>
    <w:rPr>
      <w:rFonts w:ascii="Times New Roman" w:eastAsia="Times New Roman" w:hAnsi="Times New Roman" w:cs="Times New Roman"/>
      <w:b/>
      <w:bCs/>
      <w:color w:val="000000"/>
      <w:sz w:val="20"/>
      <w:szCs w:val="20"/>
      <w:lang w:val="en-GB" w:eastAsia="en-GB"/>
    </w:rPr>
  </w:style>
  <w:style w:type="paragraph" w:customStyle="1" w:styleId="Style1">
    <w:name w:val="Style1"/>
    <w:basedOn w:val="Normal"/>
    <w:next w:val="Heading1"/>
    <w:qFormat/>
    <w:rsid w:val="00536285"/>
    <w:rPr>
      <w:rFonts w:ascii="Times New Roman" w:hAnsi="Times New Roman" w:cs="Times New Roman"/>
      <w:sz w:val="23"/>
      <w:szCs w:val="23"/>
    </w:rPr>
  </w:style>
  <w:style w:type="paragraph" w:customStyle="1" w:styleId="Style2">
    <w:name w:val="Style2"/>
    <w:basedOn w:val="Heading1"/>
    <w:qFormat/>
    <w:rsid w:val="00536285"/>
  </w:style>
  <w:style w:type="character" w:customStyle="1" w:styleId="UnresolvedMention2">
    <w:name w:val="Unresolved Mention2"/>
    <w:basedOn w:val="DefaultParagraphFont"/>
    <w:uiPriority w:val="99"/>
    <w:semiHidden/>
    <w:unhideWhenUsed/>
    <w:rsid w:val="00536285"/>
    <w:rPr>
      <w:color w:val="605E5C"/>
      <w:shd w:val="clear" w:color="auto" w:fill="E1DFDD"/>
    </w:rPr>
  </w:style>
  <w:style w:type="paragraph" w:styleId="TOC3">
    <w:name w:val="toc 3"/>
    <w:basedOn w:val="Normal"/>
    <w:next w:val="Normal"/>
    <w:autoRedefine/>
    <w:uiPriority w:val="39"/>
    <w:unhideWhenUsed/>
    <w:rsid w:val="00536285"/>
    <w:pPr>
      <w:ind w:left="446"/>
    </w:pPr>
    <w:rPr>
      <w:rFonts w:ascii="Times New Roman" w:hAnsi="Times New Roman"/>
    </w:rPr>
  </w:style>
  <w:style w:type="paragraph" w:styleId="NoSpacing">
    <w:name w:val="No Spacing"/>
    <w:link w:val="NoSpacingChar"/>
    <w:uiPriority w:val="1"/>
    <w:qFormat/>
    <w:rsid w:val="00536285"/>
    <w:pPr>
      <w:spacing w:after="0"/>
      <w:jc w:val="both"/>
    </w:pPr>
    <w:rPr>
      <w:rFonts w:ascii="Calibri" w:eastAsia="Times New Roman" w:hAnsi="Calibri" w:cs="Times New Roman"/>
      <w:sz w:val="22"/>
      <w:szCs w:val="22"/>
      <w:lang w:eastAsia="en-GB"/>
    </w:rPr>
  </w:style>
  <w:style w:type="character" w:customStyle="1" w:styleId="NoSpacingChar">
    <w:name w:val="No Spacing Char"/>
    <w:link w:val="NoSpacing"/>
    <w:uiPriority w:val="1"/>
    <w:rsid w:val="00536285"/>
    <w:rPr>
      <w:rFonts w:ascii="Calibri" w:eastAsia="Times New Roman" w:hAnsi="Calibri" w:cs="Times New Roman"/>
      <w:sz w:val="22"/>
      <w:szCs w:val="22"/>
      <w:lang w:eastAsia="en-GB"/>
    </w:rPr>
  </w:style>
  <w:style w:type="table" w:customStyle="1" w:styleId="GridTable1Light-Accent51">
    <w:name w:val="Grid Table 1 Light - Accent 51"/>
    <w:basedOn w:val="TableNormal"/>
    <w:uiPriority w:val="46"/>
    <w:rsid w:val="00536285"/>
    <w:pPr>
      <w:spacing w:after="0"/>
      <w:jc w:val="both"/>
    </w:pPr>
    <w:rPr>
      <w:rFonts w:ascii="Calibri" w:eastAsia="Calibri" w:hAnsi="Calibri" w:cs="Calibri"/>
      <w:sz w:val="22"/>
      <w:szCs w:val="22"/>
      <w:lang w:eastAsia="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Revision">
    <w:name w:val="Revision"/>
    <w:hidden/>
    <w:uiPriority w:val="99"/>
    <w:rsid w:val="00536285"/>
    <w:pPr>
      <w:spacing w:after="0"/>
      <w:jc w:val="both"/>
    </w:pPr>
    <w:rPr>
      <w:rFonts w:ascii="Calibri" w:eastAsia="Calibri" w:hAnsi="Calibri" w:cs="Calibri"/>
      <w:sz w:val="22"/>
      <w:szCs w:val="22"/>
      <w:lang w:eastAsia="en-GB"/>
    </w:rPr>
  </w:style>
  <w:style w:type="paragraph" w:customStyle="1" w:styleId="EndNoteBibliographyTitle">
    <w:name w:val="EndNote Bibliography Title"/>
    <w:basedOn w:val="Normal"/>
    <w:link w:val="EndNoteBibliographyTitleChar"/>
    <w:rsid w:val="00536285"/>
    <w:pPr>
      <w:jc w:val="center"/>
    </w:pPr>
    <w:rPr>
      <w:noProof/>
    </w:rPr>
  </w:style>
  <w:style w:type="character" w:customStyle="1" w:styleId="EndNoteBibliographyTitleChar">
    <w:name w:val="EndNote Bibliography Title Char"/>
    <w:basedOn w:val="DefaultParagraphFont"/>
    <w:link w:val="EndNoteBibliographyTitle"/>
    <w:rsid w:val="00536285"/>
    <w:rPr>
      <w:rFonts w:ascii="Calibri" w:eastAsia="Calibri" w:hAnsi="Calibri" w:cs="Calibri"/>
      <w:noProof/>
      <w:sz w:val="22"/>
      <w:szCs w:val="22"/>
      <w:lang w:val="en-GB" w:eastAsia="en-GB"/>
    </w:rPr>
  </w:style>
  <w:style w:type="paragraph" w:customStyle="1" w:styleId="EndNoteBibliography">
    <w:name w:val="EndNote Bibliography"/>
    <w:basedOn w:val="Normal"/>
    <w:link w:val="EndNoteBibliographyChar"/>
    <w:rsid w:val="00536285"/>
    <w:pPr>
      <w:spacing w:line="240" w:lineRule="auto"/>
    </w:pPr>
    <w:rPr>
      <w:noProof/>
    </w:rPr>
  </w:style>
  <w:style w:type="character" w:customStyle="1" w:styleId="EndNoteBibliographyChar">
    <w:name w:val="EndNote Bibliography Char"/>
    <w:basedOn w:val="DefaultParagraphFont"/>
    <w:link w:val="EndNoteBibliography"/>
    <w:rsid w:val="00536285"/>
    <w:rPr>
      <w:rFonts w:ascii="Calibri" w:eastAsia="Calibri" w:hAnsi="Calibri" w:cs="Calibri"/>
      <w:noProof/>
      <w:sz w:val="22"/>
      <w:szCs w:val="22"/>
      <w:lang w:val="en-GB" w:eastAsia="en-GB"/>
    </w:rPr>
  </w:style>
  <w:style w:type="paragraph" w:styleId="ListBullet">
    <w:name w:val="List Bullet"/>
    <w:basedOn w:val="Normal"/>
    <w:uiPriority w:val="99"/>
    <w:unhideWhenUsed/>
    <w:rsid w:val="00536285"/>
    <w:pPr>
      <w:numPr>
        <w:numId w:val="8"/>
      </w:numPr>
      <w:contextualSpacing/>
    </w:pPr>
  </w:style>
  <w:style w:type="character" w:customStyle="1" w:styleId="DefaultCar">
    <w:name w:val="Default Car"/>
    <w:link w:val="Default"/>
    <w:rsid w:val="00536285"/>
    <w:rPr>
      <w:rFonts w:ascii="Chronicle Text G1" w:eastAsia="Calibri" w:hAnsi="Chronicle Text G1" w:cs="Chronicle Text G1"/>
      <w:color w:val="000000"/>
      <w:lang w:eastAsia="en-GB"/>
    </w:rPr>
  </w:style>
  <w:style w:type="character" w:styleId="PlaceholderText">
    <w:name w:val="Placeholder Text"/>
    <w:basedOn w:val="DefaultParagraphFont"/>
    <w:uiPriority w:val="99"/>
    <w:rsid w:val="00536285"/>
    <w:rPr>
      <w:color w:val="666666"/>
    </w:rPr>
  </w:style>
  <w:style w:type="character" w:customStyle="1" w:styleId="FootnoteTextChar">
    <w:name w:val="Footnote Text Char"/>
    <w:basedOn w:val="DefaultParagraphFont"/>
    <w:link w:val="FootnoteText"/>
    <w:rsid w:val="00536285"/>
    <w:rPr>
      <w:rFonts w:ascii="Calibri" w:eastAsia="Calibri" w:hAnsi="Calibri" w:cs="Calibri"/>
      <w:sz w:val="20"/>
      <w:szCs w:val="20"/>
      <w:lang w:val="en-GB" w:eastAsia="en-GB"/>
    </w:rPr>
  </w:style>
  <w:style w:type="paragraph" w:styleId="TableofFigures">
    <w:name w:val="table of figures"/>
    <w:basedOn w:val="Normal"/>
    <w:next w:val="Normal"/>
    <w:uiPriority w:val="99"/>
    <w:unhideWhenUsed/>
    <w:rsid w:val="00536285"/>
    <w:pPr>
      <w:spacing w:after="120"/>
      <w:ind w:left="446" w:hanging="446"/>
    </w:pPr>
    <w:rPr>
      <w:rFonts w:ascii="Times New Roman" w:hAnsi="Times New Roman" w:cstheme="minorHAnsi"/>
      <w:sz w:val="24"/>
      <w:szCs w:val="20"/>
    </w:rPr>
  </w:style>
  <w:style w:type="paragraph" w:customStyle="1" w:styleId="pf0">
    <w:name w:val="pf0"/>
    <w:basedOn w:val="Normal"/>
    <w:rsid w:val="005362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36285"/>
    <w:rPr>
      <w:rFonts w:ascii="Segoe UI" w:hAnsi="Segoe UI" w:cs="Segoe UI" w:hint="default"/>
      <w:sz w:val="18"/>
      <w:szCs w:val="18"/>
    </w:rPr>
  </w:style>
  <w:style w:type="character" w:styleId="FollowedHyperlink">
    <w:name w:val="FollowedHyperlink"/>
    <w:basedOn w:val="DefaultParagraphFont"/>
    <w:uiPriority w:val="99"/>
    <w:unhideWhenUsed/>
    <w:rsid w:val="00536285"/>
    <w:rPr>
      <w:color w:val="800080" w:themeColor="followedHyperlink"/>
      <w:u w:val="single"/>
    </w:rPr>
  </w:style>
  <w:style w:type="character" w:customStyle="1" w:styleId="SubtitleChar">
    <w:name w:val="Subtitle Char"/>
    <w:basedOn w:val="DefaultParagraphFont"/>
    <w:link w:val="Subtitle"/>
    <w:uiPriority w:val="11"/>
    <w:rsid w:val="00536285"/>
    <w:rPr>
      <w:rFonts w:ascii="Georgia" w:eastAsia="Georgia" w:hAnsi="Georgia" w:cs="Georgia"/>
      <w:i/>
      <w:color w:val="666666"/>
      <w:sz w:val="48"/>
      <w:szCs w:val="48"/>
      <w:lang w:val="en-GB" w:eastAsia="en-GB"/>
    </w:rPr>
  </w:style>
  <w:style w:type="table" w:customStyle="1" w:styleId="a">
    <w:name w:val="a"/>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0">
    <w:name w:val="a0"/>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1">
    <w:name w:val="a1"/>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2">
    <w:name w:val="a2"/>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3">
    <w:name w:val="a3"/>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4">
    <w:name w:val="a4"/>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5">
    <w:name w:val="a5"/>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6">
    <w:name w:val="a6"/>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7">
    <w:name w:val="a7"/>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table" w:customStyle="1" w:styleId="a8">
    <w:name w:val="a8"/>
    <w:basedOn w:val="TableNormal"/>
    <w:rsid w:val="00536285"/>
    <w:pPr>
      <w:spacing w:after="0"/>
      <w:jc w:val="both"/>
    </w:pPr>
    <w:rPr>
      <w:rFonts w:ascii="Calibri" w:eastAsia="Calibri" w:hAnsi="Calibri" w:cs="Calibri"/>
      <w:sz w:val="22"/>
      <w:szCs w:val="22"/>
      <w:lang w:val="en-GB" w:eastAsia="en-GB"/>
    </w:rPr>
    <w:tblPr>
      <w:tblStyleRowBandSize w:val="1"/>
      <w:tblStyleColBandSize w:val="1"/>
    </w:tblPr>
  </w:style>
  <w:style w:type="table" w:customStyle="1" w:styleId="a9">
    <w:name w:val="a9"/>
    <w:basedOn w:val="TableNormal"/>
    <w:rsid w:val="00536285"/>
    <w:pPr>
      <w:spacing w:after="0" w:line="360" w:lineRule="auto"/>
      <w:jc w:val="both"/>
    </w:pPr>
    <w:rPr>
      <w:rFonts w:ascii="Calibri" w:eastAsia="Calibri" w:hAnsi="Calibri" w:cs="Calibri"/>
      <w:sz w:val="22"/>
      <w:szCs w:val="22"/>
      <w:lang w:val="en-GB" w:eastAsia="en-GB"/>
    </w:rPr>
    <w:tblPr>
      <w:tblStyleRowBandSize w:val="1"/>
      <w:tblStyleColBandSize w:val="1"/>
      <w:tblCellMar>
        <w:left w:w="115" w:type="dxa"/>
        <w:right w:w="115" w:type="dxa"/>
      </w:tblCellMar>
    </w:tblPr>
  </w:style>
  <w:style w:type="paragraph" w:styleId="TOC4">
    <w:name w:val="toc 4"/>
    <w:basedOn w:val="Normal"/>
    <w:next w:val="Normal"/>
    <w:autoRedefine/>
    <w:uiPriority w:val="39"/>
    <w:unhideWhenUsed/>
    <w:rsid w:val="00536285"/>
    <w:pPr>
      <w:spacing w:after="100"/>
      <w:ind w:left="660"/>
    </w:pPr>
  </w:style>
  <w:style w:type="character" w:customStyle="1" w:styleId="BodyTextChar">
    <w:name w:val="Body Text Char"/>
    <w:basedOn w:val="DefaultParagraphFont"/>
    <w:link w:val="BodyText"/>
    <w:uiPriority w:val="1"/>
    <w:rsid w:val="00536285"/>
    <w:rPr>
      <w:rFonts w:ascii="Times New Roman" w:eastAsia="Times New Roman" w:hAnsi="Times New Roman" w:cs="Times New Roman"/>
      <w:lang w:val="en-GB"/>
    </w:rPr>
  </w:style>
  <w:style w:type="character" w:customStyle="1" w:styleId="katex-mathml">
    <w:name w:val="katex-mathml"/>
    <w:basedOn w:val="DefaultParagraphFont"/>
    <w:rsid w:val="00536285"/>
  </w:style>
  <w:style w:type="character" w:customStyle="1" w:styleId="mord">
    <w:name w:val="mord"/>
    <w:basedOn w:val="DefaultParagraphFont"/>
    <w:rsid w:val="00536285"/>
  </w:style>
  <w:style w:type="character" w:customStyle="1" w:styleId="mrel">
    <w:name w:val="mrel"/>
    <w:basedOn w:val="DefaultParagraphFont"/>
    <w:rsid w:val="00536285"/>
  </w:style>
  <w:style w:type="character" w:customStyle="1" w:styleId="vlist-s">
    <w:name w:val="vlist-s"/>
    <w:basedOn w:val="DefaultParagraphFont"/>
    <w:rsid w:val="00536285"/>
  </w:style>
  <w:style w:type="character" w:styleId="Emphasis">
    <w:name w:val="Emphasis"/>
    <w:basedOn w:val="DefaultParagraphFont"/>
    <w:uiPriority w:val="20"/>
    <w:qFormat/>
    <w:rsid w:val="00536285"/>
    <w:rPr>
      <w:i/>
      <w:iCs/>
    </w:rPr>
  </w:style>
  <w:style w:type="character" w:styleId="UnresolvedMention">
    <w:name w:val="Unresolved Mention"/>
    <w:basedOn w:val="DefaultParagraphFont"/>
    <w:uiPriority w:val="99"/>
    <w:semiHidden/>
    <w:unhideWhenUsed/>
    <w:rsid w:val="00536285"/>
    <w:rPr>
      <w:color w:val="605E5C"/>
      <w:shd w:val="clear" w:color="auto" w:fill="E1DFDD"/>
    </w:rPr>
  </w:style>
  <w:style w:type="character" w:styleId="PageNumber">
    <w:name w:val="page number"/>
    <w:basedOn w:val="DefaultParagraphFont"/>
    <w:uiPriority w:val="99"/>
    <w:unhideWhenUsed/>
    <w:rsid w:val="00536285"/>
  </w:style>
  <w:style w:type="paragraph" w:customStyle="1" w:styleId="ProposalTitle">
    <w:name w:val="Proposal Title"/>
    <w:basedOn w:val="Normal"/>
    <w:next w:val="Heading1"/>
    <w:rsid w:val="00536285"/>
    <w:pPr>
      <w:spacing w:after="360" w:line="480" w:lineRule="auto"/>
      <w:contextualSpacing/>
      <w:jc w:val="center"/>
    </w:pPr>
    <w:rPr>
      <w:rFonts w:ascii="Times New Roman" w:eastAsia="Times New Roman" w:hAnsi="Times New Roman" w:cs="Arial"/>
      <w:b/>
      <w:iCs/>
      <w:caps/>
      <w:sz w:val="32"/>
      <w:szCs w:val="32"/>
      <w:lang w:val="en-ZA" w:eastAsia="en-US"/>
    </w:rPr>
  </w:style>
  <w:style w:type="paragraph" w:styleId="HTMLPreformatted">
    <w:name w:val="HTML Preformatted"/>
    <w:basedOn w:val="Normal"/>
    <w:link w:val="HTMLPreformattedChar"/>
    <w:uiPriority w:val="99"/>
    <w:unhideWhenUsed/>
    <w:rsid w:val="00536285"/>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36285"/>
    <w:rPr>
      <w:rFonts w:ascii="Consolas" w:eastAsia="Calibri" w:hAnsi="Consolas" w:cs="Calibri"/>
      <w:sz w:val="20"/>
      <w:szCs w:val="20"/>
      <w:lang w:val="en-GB" w:eastAsia="en-GB"/>
    </w:rPr>
  </w:style>
  <w:style w:type="character" w:customStyle="1" w:styleId="relative">
    <w:name w:val="relative"/>
    <w:basedOn w:val="DefaultParagraphFont"/>
    <w:rsid w:val="00536285"/>
  </w:style>
  <w:style w:type="character" w:customStyle="1" w:styleId="ms-1">
    <w:name w:val="ms-1"/>
    <w:basedOn w:val="DefaultParagraphFont"/>
    <w:rsid w:val="00536285"/>
  </w:style>
  <w:style w:type="character" w:customStyle="1" w:styleId="max-w-full">
    <w:name w:val="max-w-full"/>
    <w:basedOn w:val="DefaultParagraphFont"/>
    <w:rsid w:val="00536285"/>
  </w:style>
  <w:style w:type="character" w:customStyle="1" w:styleId="-me-1">
    <w:name w:val="-me-1"/>
    <w:basedOn w:val="DefaultParagraphFont"/>
    <w:rsid w:val="00536285"/>
  </w:style>
  <w:style w:type="paragraph" w:styleId="TOC5">
    <w:name w:val="toc 5"/>
    <w:basedOn w:val="Normal"/>
    <w:next w:val="Normal"/>
    <w:autoRedefine/>
    <w:uiPriority w:val="39"/>
    <w:unhideWhenUsed/>
    <w:rsid w:val="00536285"/>
    <w:pPr>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536285"/>
    <w:pPr>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536285"/>
    <w:pPr>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536285"/>
    <w:pPr>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536285"/>
    <w:pPr>
      <w:spacing w:after="100" w:line="278" w:lineRule="auto"/>
      <w:ind w:left="1920"/>
      <w:jc w:val="left"/>
    </w:pPr>
    <w:rPr>
      <w:rFonts w:asciiTheme="minorHAnsi" w:eastAsiaTheme="minorEastAsia" w:hAnsiTheme="minorHAnsi" w:cstheme="minorBidi"/>
      <w:kern w:val="2"/>
      <w:sz w:val="24"/>
      <w:szCs w:val="24"/>
      <w14:ligatures w14:val="standardContextual"/>
    </w:rPr>
  </w:style>
  <w:style w:type="paragraph" w:styleId="Quote">
    <w:name w:val="Quote"/>
    <w:basedOn w:val="Normal"/>
    <w:next w:val="Normal"/>
    <w:link w:val="QuoteChar"/>
    <w:autoRedefine/>
    <w:uiPriority w:val="29"/>
    <w:qFormat/>
    <w:rsid w:val="00536285"/>
    <w:pPr>
      <w:spacing w:before="100" w:beforeAutospacing="1"/>
      <w:ind w:left="720" w:right="720"/>
    </w:pPr>
    <w:rPr>
      <w:rFonts w:ascii="Times New Roman" w:eastAsia="Arial" w:hAnsi="Times New Roman" w:cs="Times New Roman"/>
      <w:color w:val="000000" w:themeColor="text1"/>
      <w:sz w:val="24"/>
      <w:szCs w:val="24"/>
    </w:rPr>
  </w:style>
  <w:style w:type="character" w:customStyle="1" w:styleId="QuoteChar">
    <w:name w:val="Quote Char"/>
    <w:basedOn w:val="DefaultParagraphFont"/>
    <w:link w:val="Quote"/>
    <w:uiPriority w:val="29"/>
    <w:rsid w:val="00536285"/>
    <w:rPr>
      <w:rFonts w:ascii="Times New Roman" w:eastAsia="Arial" w:hAnsi="Times New Roman" w:cs="Times New Roman"/>
      <w:color w:val="000000" w:themeColor="text1"/>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esaya\OneDrive\Documenti\TOC%20templates\Laston%20Zungu_MEH_Healthcare%20waste%20management-CleanThesis%2016.06.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70A8-5855-4C3F-9A95-9608E592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Laston Zungu_MEH_Healthcare waste management-CleanThesis 16.06.2025.dotx</Template>
  <TotalTime>0</TotalTime>
  <Pages>90</Pages>
  <Words>21005</Words>
  <Characters>119729</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Saukani </dc:creator>
  <cp:keywords/>
  <cp:lastModifiedBy>Saukani </cp:lastModifiedBy>
  <cp:revision>11</cp:revision>
  <dcterms:created xsi:type="dcterms:W3CDTF">2026-07-24T05:13:00Z</dcterms:created>
  <dcterms:modified xsi:type="dcterms:W3CDTF">2026-07-24T09:32:00Z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750a2b79-1e54-434e-aa61-d02d9370ed71</vt:lpwstr>
  </property>
</Properties>
</file>